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rFonts w:cs="Arial"/>
          <w:bCs/>
          <w:color w:val="5B5B5F"/>
          <w:sz w:val="28"/>
          <w:szCs w:val="28"/>
        </w:rPr>
      </w:pPr>
      <w:r>
        <w:rPr>
          <w:rFonts w:eastAsia="Times New Roman" w:cs="Arial"/>
          <w:bCs/>
          <w:color w:val="5B5B5F"/>
          <w:kern w:val="0"/>
          <w:sz w:val="28"/>
          <w:szCs w:val="28"/>
          <w:lang w:val="pt-BR" w:eastAsia="pt-BR" w:bidi="ar-SA"/>
        </w:rPr>
        <w:t>0048</w:t>
      </w:r>
      <w:r>
        <w:rPr>
          <w:rFonts w:cs="Arial"/>
          <w:bCs/>
          <w:color w:val="5B5B5F"/>
          <w:sz w:val="28"/>
          <w:szCs w:val="28"/>
        </w:rPr>
        <w:t>/2023</w:t>
      </w:r>
    </w:p>
    <w:p>
      <w:pPr>
        <w:pStyle w:val="Normal"/>
        <w:spacing w:lineRule="auto" w:line="259"/>
        <w:rPr>
          <w:rFonts w:cs="Arial"/>
          <w:b/>
          <w:b/>
          <w:bCs/>
          <w:color w:val="405CA1"/>
          <w:sz w:val="32"/>
          <w:szCs w:val="32"/>
        </w:rPr>
      </w:pPr>
      <w:r>
        <w:rPr>
          <w:rFonts w:cs="Arial"/>
          <w:b/>
          <w:bCs/>
          <w:color w:val="405CA1"/>
          <w:sz w:val="32"/>
          <w:szCs w:val="32"/>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spacing w:lineRule="auto" w:line="259"/>
        <w:rPr>
          <w:rFonts w:cs="Arial"/>
          <w:b/>
          <w:b/>
          <w:bCs/>
          <w:color w:val="5B5B5F"/>
          <w:sz w:val="28"/>
          <w:szCs w:val="28"/>
        </w:rPr>
      </w:pPr>
      <w:r>
        <w:rPr>
          <w:rFonts w:cs="Arial"/>
          <w:b/>
          <w:bCs/>
          <w:color w:val="5B5B5F"/>
          <w:sz w:val="28"/>
          <w:szCs w:val="28"/>
        </w:rPr>
        <w:t xml:space="preserve">HOSPITAL NAVAL DE LADÁRIO (786700) </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OBJETO</w:t>
      </w:r>
    </w:p>
    <w:p>
      <w:pPr>
        <w:pStyle w:val="Normal"/>
        <w:jc w:val="both"/>
        <w:rPr>
          <w:rFonts w:cs="Arial"/>
          <w:color w:val="595959"/>
          <w:sz w:val="28"/>
          <w:szCs w:val="28"/>
        </w:rPr>
      </w:pPr>
      <w:r>
        <w:rPr>
          <w:rFonts w:cs="Arial"/>
          <w:color w:val="595959"/>
          <w:sz w:val="28"/>
          <w:szCs w:val="28"/>
        </w:rPr>
        <w:t>O objeto da Presente Dispensa de Licitação é a escolha da Proposta mais vantajosa para a contratação do serviço de outsourcing de impressão para o Departamento de Regulação do HNLa, destacado no Hospital Militar de Campo Grande (HMILCG), com comodato de equipamento.</w:t>
      </w:r>
    </w:p>
    <w:p>
      <w:pPr>
        <w:pStyle w:val="Normal"/>
        <w:rPr>
          <w:rFonts w:cs="Arial"/>
          <w:color w:val="5B5B5F"/>
          <w:sz w:val="28"/>
          <w:szCs w:val="28"/>
        </w:rPr>
      </w:pPr>
      <w:r>
        <w:rPr>
          <w:rFonts w:cs="Arial"/>
          <w:color w:val="5B5B5F"/>
          <w:sz w:val="28"/>
          <w:szCs w:val="28"/>
        </w:rPr>
      </w:r>
    </w:p>
    <w:p>
      <w:pPr>
        <w:pStyle w:val="Normal"/>
        <w:rPr>
          <w:rFonts w:cs="Arial"/>
          <w:b/>
          <w:b/>
          <w:bCs/>
          <w:color w:val="405CA1"/>
          <w:sz w:val="32"/>
          <w:szCs w:val="32"/>
        </w:rPr>
      </w:pPr>
      <w:r>
        <w:rPr>
          <w:rFonts w:cs="Arial"/>
          <w:b/>
          <w:bCs/>
          <w:color w:val="405CA1"/>
          <w:sz w:val="32"/>
          <w:szCs w:val="32"/>
        </w:rPr>
        <w:t>VALOR TOTAL DA CONTRATAÇÃO</w:t>
      </w:r>
    </w:p>
    <w:p>
      <w:pPr>
        <w:pStyle w:val="Normal"/>
        <w:rPr>
          <w:rFonts w:cs="Arial"/>
          <w:b/>
          <w:b/>
          <w:bCs/>
          <w:color w:val="5B5B5F"/>
          <w:sz w:val="28"/>
          <w:szCs w:val="28"/>
        </w:rPr>
      </w:pPr>
      <w:r>
        <w:rPr>
          <w:rFonts w:cs="Arial"/>
          <w:b/>
          <w:bCs/>
          <w:color w:val="5B5B5F"/>
          <w:sz w:val="28"/>
          <w:szCs w:val="28"/>
        </w:rPr>
        <w:t>R$ 6.660,00.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DATA DA SESSÃO </w:t>
      </w:r>
    </w:p>
    <w:p>
      <w:pPr>
        <w:pStyle w:val="Normal"/>
        <w:rPr/>
      </w:pPr>
      <w:r>
        <w:rPr>
          <w:rFonts w:cs="Arial"/>
          <w:color w:val="5B5B5F"/>
          <w:sz w:val="28"/>
          <w:szCs w:val="28"/>
        </w:rPr>
        <w:t>De __/__</w:t>
      </w:r>
      <w:r>
        <w:rPr>
          <w:rFonts w:cs="Arial"/>
          <w:b/>
          <w:bCs/>
          <w:color w:val="5B5B5F"/>
          <w:sz w:val="28"/>
          <w:szCs w:val="28"/>
        </w:rPr>
        <w:t>/2023</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08:00h até 14:00h</w:t>
      </w:r>
    </w:p>
    <w:p>
      <w:pPr>
        <w:pStyle w:val="Normal"/>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Menor preço por item</w:t>
      </w:r>
    </w:p>
    <w:p>
      <w:pPr>
        <w:pStyle w:val="Normal"/>
        <w:suppressAutoHyphens w:val="false"/>
        <w:spacing w:lineRule="auto" w:line="259" w:before="0" w:after="160"/>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OCHeading"/>
            <w:shd w:fill="FFFFFF" w:val="clear"/>
            <w:ind w:left="0" w:right="0" w:hanging="0"/>
            <w:rPr/>
          </w:pPr>
          <w:r>
            <w:rPr/>
            <w:t>Sumário</w:t>
          </w:r>
        </w:p>
        <w:p>
          <w:pPr>
            <w:pStyle w:val="Sumrio1"/>
            <w:rPr/>
          </w:pPr>
          <w:r>
            <w:fldChar w:fldCharType="begin"/>
          </w:r>
          <w:r>
            <w:rPr>
              <w:rStyle w:val="Vnculodendice"/>
              <w:vanish w:val="false"/>
              <w:rFonts w:eastAsia="Arial Unicode MS"/>
            </w:rPr>
            <w:instrText> TOC \o "1-3" \h</w:instrText>
          </w:r>
          <w:r>
            <w:rPr>
              <w:rStyle w:val="Vnculodendice"/>
              <w:vanish w:val="false"/>
              <w:rFonts w:eastAsia="Arial Unicode MS"/>
            </w:rPr>
            <w:fldChar w:fldCharType="separate"/>
          </w:r>
          <w:hyperlink w:anchor="_Toc118380899">
            <w:r>
              <w:rPr>
                <w:rStyle w:val="Vnculodendice"/>
                <w:rFonts w:eastAsia="Arial Unicode MS"/>
                <w:vanish w:val="false"/>
                <w:lang w:bidi="hi-IN"/>
              </w:rPr>
              <w:t>1.</w:t>
            </w:r>
          </w:hyperlink>
          <w:hyperlink w:anchor="_Toc118380899">
            <w:r>
              <w:rPr>
                <w:webHidden/>
              </w:rPr>
              <w:fldChar w:fldCharType="begin"/>
            </w:r>
            <w:r>
              <w:rPr>
                <w:webHidden/>
              </w:rPr>
              <w:instrText>PAGEREF _Toc118380899 \h</w:instrText>
            </w:r>
            <w:r>
              <w:rPr>
                <w:webHidden/>
              </w:rPr>
              <w:fldChar w:fldCharType="separate"/>
            </w:r>
            <w:r>
              <w:rPr>
                <w:rStyle w:val="Vnculodendice"/>
              </w:rPr>
              <w:tab/>
            </w:r>
            <w:r>
              <w:rPr>
                <w:webHidden/>
              </w:rPr>
              <w:fldChar w:fldCharType="end"/>
            </w:r>
          </w:hyperlink>
          <w:hyperlink w:anchor="_Toc118380899">
            <w:r>
              <w:rPr>
                <w:webHidden/>
              </w:rPr>
              <w:fldChar w:fldCharType="begin"/>
            </w:r>
            <w:r>
              <w:rPr>
                <w:webHidden/>
              </w:rPr>
              <w:instrText>PAGEREF _Toc118380899 \h</w:instrText>
            </w:r>
            <w:r>
              <w:rPr>
                <w:webHidden/>
              </w:rPr>
              <w:fldChar w:fldCharType="separate"/>
            </w:r>
            <w:r>
              <w:rPr>
                <w:rStyle w:val="Vnculodendice"/>
                <w:rFonts w:eastAsia="Arial Unicode MS"/>
                <w:lang w:bidi="hi-IN"/>
              </w:rPr>
              <w:t>OBJETO DA CONTRATAÇÃO DIRETA</w:t>
            </w:r>
            <w:r>
              <w:rPr>
                <w:webHidden/>
              </w:rPr>
              <w:fldChar w:fldCharType="end"/>
            </w:r>
          </w:hyperlink>
          <w:hyperlink w:anchor="_Toc118380899">
            <w:r>
              <w:rPr>
                <w:webHidden/>
              </w:rPr>
              <w:fldChar w:fldCharType="begin"/>
            </w:r>
            <w:r>
              <w:rPr>
                <w:webHidden/>
              </w:rPr>
              <w:instrText>PAGEREF _Toc118380899 \h</w:instrText>
            </w:r>
            <w:r>
              <w:rPr>
                <w:webHidden/>
              </w:rPr>
              <w:fldChar w:fldCharType="separate"/>
            </w:r>
            <w:r>
              <w:rPr>
                <w:rStyle w:val="Vnculodendice"/>
                <w:vanish w:val="false"/>
              </w:rPr>
              <w:tab/>
              <w:t>3</w:t>
            </w:r>
            <w:r>
              <w:rPr>
                <w:webHidden/>
              </w:rPr>
              <w:fldChar w:fldCharType="end"/>
            </w:r>
          </w:hyperlink>
        </w:p>
        <w:p>
          <w:pPr>
            <w:pStyle w:val="Sumrio1"/>
            <w:rPr/>
          </w:pPr>
          <w:hyperlink w:anchor="_Toc118380900">
            <w:r>
              <w:rPr>
                <w:rStyle w:val="Vnculodendice"/>
                <w:rFonts w:eastAsia="Arial Unicode MS"/>
                <w:vanish w:val="false"/>
                <w:lang w:bidi="hi-IN"/>
              </w:rPr>
              <w:t>2.</w:t>
            </w:r>
          </w:hyperlink>
          <w:hyperlink w:anchor="_Toc118380900">
            <w:r>
              <w:rPr>
                <w:webHidden/>
              </w:rPr>
              <w:fldChar w:fldCharType="begin"/>
            </w:r>
            <w:r>
              <w:rPr>
                <w:webHidden/>
              </w:rPr>
              <w:instrText>PAGEREF _Toc118380900 \h</w:instrText>
            </w:r>
            <w:r>
              <w:rPr>
                <w:webHidden/>
              </w:rPr>
              <w:fldChar w:fldCharType="separate"/>
            </w:r>
            <w:r>
              <w:rPr>
                <w:rStyle w:val="Vnculodendice"/>
              </w:rPr>
              <w:tab/>
            </w:r>
            <w:r>
              <w:rPr>
                <w:webHidden/>
              </w:rPr>
              <w:fldChar w:fldCharType="end"/>
            </w:r>
          </w:hyperlink>
          <w:hyperlink w:anchor="_Toc118380900">
            <w:r>
              <w:rPr>
                <w:webHidden/>
              </w:rPr>
              <w:fldChar w:fldCharType="begin"/>
            </w:r>
            <w:r>
              <w:rPr>
                <w:webHidden/>
              </w:rPr>
              <w:instrText>PAGEREF _Toc118380900 \h</w:instrText>
            </w:r>
            <w:r>
              <w:rPr>
                <w:webHidden/>
              </w:rPr>
              <w:fldChar w:fldCharType="separate"/>
            </w:r>
            <w:r>
              <w:rPr>
                <w:rStyle w:val="Vnculodendice"/>
                <w:rFonts w:eastAsia="Arial Unicode MS"/>
                <w:lang w:bidi="hi-IN"/>
              </w:rPr>
              <w:t>PARTICIPAÇÃO NA DISPENSA ELETRÔNICA.</w:t>
            </w:r>
            <w:r>
              <w:rPr>
                <w:webHidden/>
              </w:rPr>
              <w:fldChar w:fldCharType="end"/>
            </w:r>
          </w:hyperlink>
          <w:hyperlink w:anchor="_Toc118380900">
            <w:r>
              <w:rPr>
                <w:webHidden/>
              </w:rPr>
              <w:fldChar w:fldCharType="begin"/>
            </w:r>
            <w:r>
              <w:rPr>
                <w:webHidden/>
              </w:rPr>
              <w:instrText>PAGEREF _Toc118380900 \h</w:instrText>
            </w:r>
            <w:r>
              <w:rPr>
                <w:webHidden/>
              </w:rPr>
              <w:fldChar w:fldCharType="separate"/>
            </w:r>
            <w:r>
              <w:rPr>
                <w:rStyle w:val="Vnculodendice"/>
                <w:vanish w:val="false"/>
              </w:rPr>
              <w:tab/>
              <w:t>4</w:t>
            </w:r>
            <w:r>
              <w:rPr>
                <w:webHidden/>
              </w:rPr>
              <w:fldChar w:fldCharType="end"/>
            </w:r>
          </w:hyperlink>
        </w:p>
        <w:p>
          <w:pPr>
            <w:pStyle w:val="Sumrio1"/>
            <w:rPr/>
          </w:pPr>
          <w:hyperlink w:anchor="_Toc118380901">
            <w:r>
              <w:rPr>
                <w:rStyle w:val="Vnculodendice"/>
                <w:rFonts w:eastAsia="Arial Unicode MS"/>
                <w:vanish w:val="false"/>
                <w:lang w:bidi="hi-IN"/>
              </w:rPr>
              <w:t>3.</w:t>
            </w:r>
          </w:hyperlink>
          <w:hyperlink w:anchor="_Toc118380901">
            <w:r>
              <w:rPr>
                <w:webHidden/>
              </w:rPr>
              <w:fldChar w:fldCharType="begin"/>
            </w:r>
            <w:r>
              <w:rPr>
                <w:webHidden/>
              </w:rPr>
              <w:instrText>PAGEREF _Toc118380901 \h</w:instrText>
            </w:r>
            <w:r>
              <w:rPr>
                <w:webHidden/>
              </w:rPr>
              <w:fldChar w:fldCharType="separate"/>
            </w:r>
            <w:r>
              <w:rPr>
                <w:rStyle w:val="Vnculodendice"/>
              </w:rPr>
              <w:tab/>
            </w:r>
            <w:r>
              <w:rPr>
                <w:webHidden/>
              </w:rPr>
              <w:fldChar w:fldCharType="end"/>
            </w:r>
          </w:hyperlink>
          <w:hyperlink w:anchor="_Toc118380901">
            <w:r>
              <w:rPr>
                <w:webHidden/>
              </w:rPr>
              <w:fldChar w:fldCharType="begin"/>
            </w:r>
            <w:r>
              <w:rPr>
                <w:webHidden/>
              </w:rPr>
              <w:instrText>PAGEREF _Toc118380901 \h</w:instrText>
            </w:r>
            <w:r>
              <w:rPr>
                <w:webHidden/>
              </w:rPr>
              <w:fldChar w:fldCharType="separate"/>
            </w:r>
            <w:r>
              <w:rPr>
                <w:rStyle w:val="Vnculodendice"/>
                <w:rFonts w:eastAsia="Arial Unicode MS"/>
                <w:lang w:bidi="hi-IN"/>
              </w:rPr>
              <w:t>INGRESSO NA DISPENSA ELETRÔNICA E CADASTRAMENTO DA PROPOSTA INICIAL</w:t>
            </w:r>
            <w:r>
              <w:rPr>
                <w:webHidden/>
              </w:rPr>
              <w:fldChar w:fldCharType="end"/>
            </w:r>
          </w:hyperlink>
          <w:hyperlink w:anchor="_Toc118380901">
            <w:r>
              <w:rPr>
                <w:webHidden/>
              </w:rPr>
              <w:fldChar w:fldCharType="begin"/>
            </w:r>
            <w:r>
              <w:rPr>
                <w:webHidden/>
              </w:rPr>
              <w:instrText>PAGEREF _Toc118380901 \h</w:instrText>
            </w:r>
            <w:r>
              <w:rPr>
                <w:webHidden/>
              </w:rPr>
              <w:fldChar w:fldCharType="separate"/>
            </w:r>
            <w:r>
              <w:rPr>
                <w:rStyle w:val="Vnculodendice"/>
                <w:vanish w:val="false"/>
              </w:rPr>
              <w:tab/>
            </w:r>
            <w:r>
              <w:rPr>
                <w:webHidden/>
              </w:rPr>
              <w:fldChar w:fldCharType="end"/>
            </w:r>
          </w:hyperlink>
          <w:r>
            <w:rPr>
              <w:vanish w:val="false"/>
            </w:rPr>
            <w:t>6</w:t>
          </w:r>
        </w:p>
        <w:p>
          <w:pPr>
            <w:pStyle w:val="Sumrio1"/>
            <w:rPr/>
          </w:pPr>
          <w:hyperlink w:anchor="_Toc118380902">
            <w:r>
              <w:rPr>
                <w:rStyle w:val="Vnculodendice"/>
                <w:rFonts w:eastAsia="Arial Unicode MS"/>
                <w:vanish w:val="false"/>
                <w:lang w:bidi="hi-IN"/>
              </w:rPr>
              <w:t>4.</w:t>
            </w:r>
          </w:hyperlink>
          <w:hyperlink w:anchor="_Toc118380902">
            <w:r>
              <w:rPr>
                <w:webHidden/>
              </w:rPr>
              <w:fldChar w:fldCharType="begin"/>
            </w:r>
            <w:r>
              <w:rPr>
                <w:webHidden/>
              </w:rPr>
              <w:instrText>PAGEREF _Toc118380902 \h</w:instrText>
            </w:r>
            <w:r>
              <w:rPr>
                <w:webHidden/>
              </w:rPr>
              <w:fldChar w:fldCharType="separate"/>
            </w:r>
            <w:r>
              <w:rPr>
                <w:rStyle w:val="Vnculodendice"/>
              </w:rPr>
              <w:tab/>
            </w:r>
            <w:r>
              <w:rPr>
                <w:webHidden/>
              </w:rPr>
              <w:fldChar w:fldCharType="end"/>
            </w:r>
          </w:hyperlink>
          <w:hyperlink w:anchor="_Toc118380902">
            <w:r>
              <w:rPr>
                <w:webHidden/>
              </w:rPr>
              <w:fldChar w:fldCharType="begin"/>
            </w:r>
            <w:r>
              <w:rPr>
                <w:webHidden/>
              </w:rPr>
              <w:instrText>PAGEREF _Toc118380902 \h</w:instrText>
            </w:r>
            <w:r>
              <w:rPr>
                <w:webHidden/>
              </w:rPr>
              <w:fldChar w:fldCharType="separate"/>
            </w:r>
            <w:r>
              <w:rPr>
                <w:rStyle w:val="Vnculodendice"/>
                <w:rFonts w:eastAsia="Arial Unicode MS"/>
                <w:lang w:bidi="hi-IN"/>
              </w:rPr>
              <w:t>FASE DE LANCES</w:t>
            </w:r>
            <w:r>
              <w:rPr>
                <w:webHidden/>
              </w:rPr>
              <w:fldChar w:fldCharType="end"/>
            </w:r>
          </w:hyperlink>
          <w:hyperlink w:anchor="_Toc118380902">
            <w:r>
              <w:rPr>
                <w:webHidden/>
              </w:rPr>
              <w:fldChar w:fldCharType="begin"/>
            </w:r>
            <w:r>
              <w:rPr>
                <w:webHidden/>
              </w:rPr>
              <w:instrText>PAGEREF _Toc118380902 \h</w:instrText>
            </w:r>
            <w:r>
              <w:rPr>
                <w:webHidden/>
              </w:rPr>
              <w:fldChar w:fldCharType="separate"/>
            </w:r>
            <w:r>
              <w:rPr>
                <w:rStyle w:val="Vnculodendice"/>
                <w:vanish w:val="false"/>
              </w:rPr>
              <w:tab/>
            </w:r>
            <w:r>
              <w:rPr>
                <w:webHidden/>
              </w:rPr>
              <w:fldChar w:fldCharType="end"/>
            </w:r>
          </w:hyperlink>
          <w:r>
            <w:rPr>
              <w:vanish w:val="false"/>
            </w:rPr>
            <w:t>8</w:t>
          </w:r>
        </w:p>
        <w:p>
          <w:pPr>
            <w:pStyle w:val="Sumrio1"/>
            <w:rPr/>
          </w:pPr>
          <w:hyperlink w:anchor="_Toc118380903">
            <w:r>
              <w:rPr>
                <w:rStyle w:val="Vnculodendice"/>
                <w:rFonts w:eastAsia="Arial Unicode MS"/>
                <w:vanish w:val="false"/>
                <w:lang w:bidi="hi-IN"/>
              </w:rPr>
              <w:t>5.</w:t>
            </w:r>
          </w:hyperlink>
          <w:hyperlink w:anchor="_Toc118380903">
            <w:r>
              <w:rPr>
                <w:webHidden/>
              </w:rPr>
              <w:fldChar w:fldCharType="begin"/>
            </w:r>
            <w:r>
              <w:rPr>
                <w:webHidden/>
              </w:rPr>
              <w:instrText>PAGEREF _Toc118380903 \h</w:instrText>
            </w:r>
            <w:r>
              <w:rPr>
                <w:webHidden/>
              </w:rPr>
              <w:fldChar w:fldCharType="separate"/>
            </w:r>
            <w:r>
              <w:rPr>
                <w:rStyle w:val="Vnculodendice"/>
              </w:rPr>
              <w:tab/>
            </w:r>
            <w:r>
              <w:rPr>
                <w:webHidden/>
              </w:rPr>
              <w:fldChar w:fldCharType="end"/>
            </w:r>
          </w:hyperlink>
          <w:hyperlink w:anchor="_Toc118380903">
            <w:r>
              <w:rPr>
                <w:webHidden/>
              </w:rPr>
              <w:fldChar w:fldCharType="begin"/>
            </w:r>
            <w:r>
              <w:rPr>
                <w:webHidden/>
              </w:rPr>
              <w:instrText>PAGEREF _Toc118380903 \h</w:instrText>
            </w:r>
            <w:r>
              <w:rPr>
                <w:webHidden/>
              </w:rPr>
              <w:fldChar w:fldCharType="separate"/>
            </w:r>
            <w:r>
              <w:rPr>
                <w:rStyle w:val="Vnculodendice"/>
                <w:rFonts w:eastAsia="Arial Unicode MS"/>
                <w:lang w:bidi="hi-IN"/>
              </w:rPr>
              <w:t>JULGAMENTO DAS PROPOSTAS DE PREÇO</w:t>
            </w:r>
            <w:r>
              <w:rPr>
                <w:webHidden/>
              </w:rPr>
              <w:fldChar w:fldCharType="end"/>
            </w:r>
          </w:hyperlink>
          <w:hyperlink w:anchor="_Toc118380903">
            <w:r>
              <w:rPr>
                <w:webHidden/>
              </w:rPr>
              <w:fldChar w:fldCharType="begin"/>
            </w:r>
            <w:r>
              <w:rPr>
                <w:webHidden/>
              </w:rPr>
              <w:instrText>PAGEREF _Toc118380903 \h</w:instrText>
            </w:r>
            <w:r>
              <w:rPr>
                <w:webHidden/>
              </w:rPr>
              <w:fldChar w:fldCharType="separate"/>
            </w:r>
            <w:r>
              <w:rPr>
                <w:rStyle w:val="Vnculodendice"/>
                <w:vanish w:val="false"/>
              </w:rPr>
              <w:tab/>
            </w:r>
            <w:r>
              <w:rPr>
                <w:webHidden/>
              </w:rPr>
              <w:fldChar w:fldCharType="end"/>
            </w:r>
          </w:hyperlink>
          <w:r>
            <w:rPr>
              <w:vanish w:val="false"/>
            </w:rPr>
            <w:t>8</w:t>
          </w:r>
        </w:p>
        <w:p>
          <w:pPr>
            <w:pStyle w:val="Sumrio1"/>
            <w:rPr/>
          </w:pPr>
          <w:hyperlink w:anchor="_Toc118380904">
            <w:r>
              <w:rPr>
                <w:rStyle w:val="Vnculodendice"/>
                <w:rFonts w:eastAsia="Arial Unicode MS"/>
                <w:vanish w:val="false"/>
                <w:lang w:bidi="hi-IN"/>
              </w:rPr>
              <w:t>6.</w:t>
            </w:r>
          </w:hyperlink>
          <w:hyperlink w:anchor="_Toc118380904">
            <w:r>
              <w:rPr>
                <w:webHidden/>
              </w:rPr>
              <w:fldChar w:fldCharType="begin"/>
            </w:r>
            <w:r>
              <w:rPr>
                <w:webHidden/>
              </w:rPr>
              <w:instrText>PAGEREF _Toc118380904 \h</w:instrText>
            </w:r>
            <w:r>
              <w:rPr>
                <w:webHidden/>
              </w:rPr>
              <w:fldChar w:fldCharType="separate"/>
            </w:r>
            <w:r>
              <w:rPr>
                <w:rStyle w:val="Vnculodendice"/>
              </w:rPr>
              <w:tab/>
            </w:r>
            <w:r>
              <w:rPr>
                <w:webHidden/>
              </w:rPr>
              <w:fldChar w:fldCharType="end"/>
            </w:r>
          </w:hyperlink>
          <w:hyperlink w:anchor="_Toc118380904">
            <w:r>
              <w:rPr>
                <w:webHidden/>
              </w:rPr>
              <w:fldChar w:fldCharType="begin"/>
            </w:r>
            <w:r>
              <w:rPr>
                <w:webHidden/>
              </w:rPr>
              <w:instrText>PAGEREF _Toc118380904 \h</w:instrText>
            </w:r>
            <w:r>
              <w:rPr>
                <w:webHidden/>
              </w:rPr>
              <w:fldChar w:fldCharType="separate"/>
            </w:r>
            <w:r>
              <w:rPr>
                <w:rStyle w:val="Vnculodendice"/>
                <w:rFonts w:eastAsia="Arial Unicode MS"/>
                <w:lang w:bidi="hi-IN"/>
              </w:rPr>
              <w:t>HABILITAÇÃO</w:t>
            </w:r>
            <w:r>
              <w:rPr>
                <w:webHidden/>
              </w:rPr>
              <w:fldChar w:fldCharType="end"/>
            </w:r>
          </w:hyperlink>
          <w:hyperlink w:anchor="_Toc118380904">
            <w:r>
              <w:rPr>
                <w:webHidden/>
              </w:rPr>
              <w:fldChar w:fldCharType="begin"/>
            </w:r>
            <w:r>
              <w:rPr>
                <w:webHidden/>
              </w:rPr>
              <w:instrText>PAGEREF _Toc118380904 \h</w:instrText>
            </w:r>
            <w:r>
              <w:rPr>
                <w:webHidden/>
              </w:rPr>
              <w:fldChar w:fldCharType="separate"/>
            </w:r>
            <w:r>
              <w:rPr>
                <w:rStyle w:val="Vnculodendice"/>
                <w:vanish w:val="false"/>
              </w:rPr>
              <w:tab/>
            </w:r>
            <w:r>
              <w:rPr>
                <w:webHidden/>
              </w:rPr>
              <w:fldChar w:fldCharType="end"/>
            </w:r>
          </w:hyperlink>
          <w:r>
            <w:rPr>
              <w:vanish w:val="false"/>
            </w:rPr>
            <w:t>10</w:t>
          </w:r>
        </w:p>
        <w:p>
          <w:pPr>
            <w:pStyle w:val="Sumrio1"/>
            <w:rPr/>
          </w:pPr>
          <w:hyperlink w:anchor="_Toc118380905">
            <w:r>
              <w:rPr>
                <w:rStyle w:val="Vnculodendice"/>
                <w:rFonts w:eastAsia="Arial Unicode MS"/>
                <w:vanish w:val="false"/>
                <w:lang w:bidi="hi-IN"/>
              </w:rPr>
              <w:t>7.</w:t>
            </w:r>
          </w:hyperlink>
          <w:hyperlink w:anchor="_Toc118380905">
            <w:r>
              <w:rPr>
                <w:webHidden/>
              </w:rPr>
              <w:fldChar w:fldCharType="begin"/>
            </w:r>
            <w:r>
              <w:rPr>
                <w:webHidden/>
              </w:rPr>
              <w:instrText>PAGEREF _Toc118380905 \h</w:instrText>
            </w:r>
            <w:r>
              <w:rPr>
                <w:webHidden/>
              </w:rPr>
              <w:fldChar w:fldCharType="separate"/>
            </w:r>
            <w:r>
              <w:rPr>
                <w:rStyle w:val="Vnculodendice"/>
              </w:rPr>
              <w:tab/>
            </w:r>
            <w:r>
              <w:rPr>
                <w:webHidden/>
              </w:rPr>
              <w:fldChar w:fldCharType="end"/>
            </w:r>
          </w:hyperlink>
          <w:hyperlink w:anchor="_Toc118380905">
            <w:r>
              <w:rPr>
                <w:webHidden/>
              </w:rPr>
              <w:fldChar w:fldCharType="begin"/>
            </w:r>
            <w:r>
              <w:rPr>
                <w:webHidden/>
              </w:rPr>
              <w:instrText>PAGEREF _Toc118380905 \h</w:instrText>
            </w:r>
            <w:r>
              <w:rPr>
                <w:webHidden/>
              </w:rPr>
              <w:fldChar w:fldCharType="separate"/>
            </w:r>
            <w:r>
              <w:rPr>
                <w:rStyle w:val="Vnculodendice"/>
                <w:rFonts w:eastAsia="Arial Unicode MS"/>
                <w:lang w:bidi="hi-IN"/>
              </w:rPr>
              <w:t>CONTRATAÇÃO</w:t>
            </w:r>
            <w:r>
              <w:rPr>
                <w:webHidden/>
              </w:rPr>
              <w:fldChar w:fldCharType="end"/>
            </w:r>
          </w:hyperlink>
          <w:hyperlink w:anchor="_Toc118380905">
            <w:r>
              <w:rPr>
                <w:webHidden/>
              </w:rPr>
              <w:fldChar w:fldCharType="begin"/>
            </w:r>
            <w:r>
              <w:rPr>
                <w:webHidden/>
              </w:rPr>
              <w:instrText>PAGEREF _Toc118380905 \h</w:instrText>
            </w:r>
            <w:r>
              <w:rPr>
                <w:webHidden/>
              </w:rPr>
              <w:fldChar w:fldCharType="separate"/>
            </w:r>
            <w:r>
              <w:rPr>
                <w:rStyle w:val="Vnculodendice"/>
                <w:vanish w:val="false"/>
              </w:rPr>
              <w:tab/>
              <w:t>11</w:t>
            </w:r>
            <w:r>
              <w:rPr>
                <w:webHidden/>
              </w:rPr>
              <w:fldChar w:fldCharType="end"/>
            </w:r>
          </w:hyperlink>
        </w:p>
        <w:p>
          <w:pPr>
            <w:pStyle w:val="Sumrio1"/>
            <w:rPr/>
          </w:pPr>
          <w:hyperlink w:anchor="_Toc118380906">
            <w:r>
              <w:rPr>
                <w:rStyle w:val="Vnculodendice"/>
                <w:rFonts w:eastAsia="Arial Unicode MS"/>
                <w:vanish w:val="false"/>
                <w:lang w:bidi="hi-IN"/>
              </w:rPr>
              <w:t>8.</w:t>
            </w:r>
          </w:hyperlink>
          <w:hyperlink w:anchor="_Toc118380906">
            <w:r>
              <w:rPr>
                <w:webHidden/>
              </w:rPr>
              <w:fldChar w:fldCharType="begin"/>
            </w:r>
            <w:r>
              <w:rPr>
                <w:webHidden/>
              </w:rPr>
              <w:instrText>PAGEREF _Toc118380906 \h</w:instrText>
            </w:r>
            <w:r>
              <w:rPr>
                <w:webHidden/>
              </w:rPr>
              <w:fldChar w:fldCharType="separate"/>
            </w:r>
            <w:r>
              <w:rPr>
                <w:rStyle w:val="Vnculodendice"/>
              </w:rPr>
              <w:tab/>
            </w:r>
            <w:r>
              <w:rPr>
                <w:webHidden/>
              </w:rPr>
              <w:fldChar w:fldCharType="end"/>
            </w:r>
          </w:hyperlink>
          <w:hyperlink w:anchor="_Toc118380906">
            <w:r>
              <w:rPr>
                <w:webHidden/>
              </w:rPr>
              <w:fldChar w:fldCharType="begin"/>
            </w:r>
            <w:r>
              <w:rPr>
                <w:webHidden/>
              </w:rPr>
              <w:instrText>PAGEREF _Toc118380906 \h</w:instrText>
            </w:r>
            <w:r>
              <w:rPr>
                <w:webHidden/>
              </w:rPr>
              <w:fldChar w:fldCharType="separate"/>
            </w:r>
            <w:r>
              <w:rPr>
                <w:rStyle w:val="Vnculodendice"/>
                <w:rFonts w:eastAsia="Arial Unicode MS"/>
                <w:lang w:bidi="hi-IN"/>
              </w:rPr>
              <w:t>INFRAÇÕES E SANÇÕES ADMINISTRATIVAS</w:t>
            </w:r>
            <w:r>
              <w:rPr>
                <w:webHidden/>
              </w:rPr>
              <w:fldChar w:fldCharType="end"/>
            </w:r>
          </w:hyperlink>
          <w:hyperlink w:anchor="_Toc118380906">
            <w:r>
              <w:rPr>
                <w:webHidden/>
              </w:rPr>
              <w:fldChar w:fldCharType="begin"/>
            </w:r>
            <w:r>
              <w:rPr>
                <w:webHidden/>
              </w:rPr>
              <w:instrText>PAGEREF _Toc118380906 \h</w:instrText>
            </w:r>
            <w:r>
              <w:rPr>
                <w:webHidden/>
              </w:rPr>
              <w:fldChar w:fldCharType="separate"/>
            </w:r>
            <w:r>
              <w:rPr>
                <w:rStyle w:val="Vnculodendice"/>
                <w:vanish w:val="false"/>
              </w:rPr>
              <w:tab/>
              <w:t>1</w:t>
            </w:r>
            <w:r>
              <w:rPr>
                <w:webHidden/>
              </w:rPr>
              <w:fldChar w:fldCharType="end"/>
            </w:r>
          </w:hyperlink>
          <w:r>
            <w:rPr>
              <w:vanish w:val="false"/>
            </w:rPr>
            <w:t>1</w:t>
          </w:r>
        </w:p>
        <w:p>
          <w:pPr>
            <w:pStyle w:val="Sumrio1"/>
            <w:rPr/>
          </w:pPr>
          <w:hyperlink w:anchor="_Toc118380907">
            <w:r>
              <w:rPr>
                <w:rStyle w:val="Vnculodendice"/>
                <w:rFonts w:eastAsia="Arial Unicode MS"/>
                <w:vanish w:val="false"/>
                <w:lang w:bidi="hi-IN"/>
              </w:rPr>
              <w:t>9.</w:t>
            </w:r>
          </w:hyperlink>
          <w:hyperlink w:anchor="_Toc118380907">
            <w:r>
              <w:rPr>
                <w:webHidden/>
              </w:rPr>
              <w:fldChar w:fldCharType="begin"/>
            </w:r>
            <w:r>
              <w:rPr>
                <w:webHidden/>
              </w:rPr>
              <w:instrText>PAGEREF _Toc118380907 \h</w:instrText>
            </w:r>
            <w:r>
              <w:rPr>
                <w:webHidden/>
              </w:rPr>
              <w:fldChar w:fldCharType="separate"/>
            </w:r>
            <w:r>
              <w:rPr>
                <w:rStyle w:val="Vnculodendice"/>
              </w:rPr>
              <w:tab/>
            </w:r>
            <w:r>
              <w:rPr>
                <w:webHidden/>
              </w:rPr>
              <w:fldChar w:fldCharType="end"/>
            </w:r>
          </w:hyperlink>
          <w:hyperlink w:anchor="_Toc118380907">
            <w:r>
              <w:rPr>
                <w:webHidden/>
              </w:rPr>
              <w:fldChar w:fldCharType="begin"/>
            </w:r>
            <w:r>
              <w:rPr>
                <w:webHidden/>
              </w:rPr>
              <w:instrText>PAGEREF _Toc118380907 \h</w:instrText>
            </w:r>
            <w:r>
              <w:rPr>
                <w:webHidden/>
              </w:rPr>
              <w:fldChar w:fldCharType="separate"/>
            </w:r>
            <w:r>
              <w:rPr>
                <w:rStyle w:val="Vnculodendice"/>
                <w:rFonts w:eastAsia="Arial Unicode MS"/>
                <w:lang w:bidi="hi-IN"/>
              </w:rPr>
              <w:t>DAS DISPOSIÇÕES GERAIS</w:t>
            </w:r>
            <w:r>
              <w:rPr>
                <w:webHidden/>
              </w:rPr>
              <w:fldChar w:fldCharType="end"/>
            </w:r>
          </w:hyperlink>
          <w:hyperlink w:anchor="_Toc118380907">
            <w:r>
              <w:rPr>
                <w:webHidden/>
              </w:rPr>
              <w:fldChar w:fldCharType="begin"/>
            </w:r>
            <w:r>
              <w:rPr>
                <w:webHidden/>
              </w:rPr>
              <w:instrText>PAGEREF _Toc118380907 \h</w:instrText>
            </w:r>
            <w:r>
              <w:rPr>
                <w:webHidden/>
              </w:rPr>
              <w:fldChar w:fldCharType="separate"/>
            </w:r>
            <w:r>
              <w:rPr>
                <w:rStyle w:val="Vnculodendice"/>
                <w:vanish w:val="false"/>
              </w:rPr>
              <w:tab/>
              <w:t>1</w:t>
            </w:r>
            <w:r>
              <w:rPr>
                <w:webHidden/>
              </w:rPr>
              <w:fldChar w:fldCharType="end"/>
            </w:r>
          </w:hyperlink>
          <w:r>
            <w:rPr>
              <w:vanish w:val="false"/>
            </w:rPr>
            <w:t>3</w:t>
          </w:r>
        </w:p>
        <w:p>
          <w:pPr>
            <w:pStyle w:val="Normal"/>
            <w:rPr/>
          </w:pPr>
          <w:r>
            <w:rPr/>
          </w:r>
          <w:r>
            <w:rPr/>
            <w:fldChar w:fldCharType="end"/>
          </w:r>
        </w:p>
      </w:sdtContent>
    </w:sdt>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rFonts w:cs="Arial"/>
          <w:b/>
          <w:b/>
          <w:bCs/>
          <w:i w:val="false"/>
          <w:i w:val="false"/>
          <w:iCs w:val="false"/>
          <w:color w:val="000000"/>
          <w:sz w:val="20"/>
          <w:szCs w:val="20"/>
        </w:rPr>
      </w:pPr>
      <w:r>
        <w:rPr>
          <w:rFonts w:cs="Arial"/>
          <w:b/>
          <w:bCs/>
          <w:i w:val="false"/>
          <w:iCs w:val="false"/>
          <w:color w:val="000000"/>
          <w:sz w:val="20"/>
          <w:szCs w:val="20"/>
        </w:rPr>
        <w:t>MARINHA DO BRASIL</w:t>
      </w:r>
    </w:p>
    <w:p>
      <w:pPr>
        <w:pStyle w:val="Normal"/>
        <w:spacing w:lineRule="auto" w:line="276"/>
        <w:jc w:val="center"/>
        <w:rPr>
          <w:rFonts w:cs="Arial"/>
          <w:b/>
          <w:b/>
          <w:bCs/>
          <w:i w:val="false"/>
          <w:i w:val="false"/>
          <w:iCs w:val="false"/>
          <w:color w:val="000000"/>
          <w:sz w:val="20"/>
          <w:szCs w:val="20"/>
        </w:rPr>
      </w:pPr>
      <w:r>
        <w:rPr>
          <w:rFonts w:cs="Arial"/>
          <w:b/>
          <w:bCs/>
          <w:i w:val="false"/>
          <w:iCs w:val="false"/>
          <w:color w:val="000000"/>
          <w:sz w:val="20"/>
          <w:szCs w:val="20"/>
        </w:rPr>
        <w:t>HOSPITAL NAVAL DE LADÁRIO</w:t>
      </w:r>
    </w:p>
    <w:p>
      <w:pPr>
        <w:pStyle w:val="Normal"/>
        <w:jc w:val="center"/>
        <w:rPr>
          <w:rFonts w:cs="Arial"/>
          <w:b/>
          <w:b/>
          <w:bCs/>
          <w:color w:val="000000"/>
          <w:szCs w:val="20"/>
        </w:rPr>
      </w:pPr>
      <w:r>
        <w:rPr>
          <w:rFonts w:cs="Arial"/>
          <w:b/>
          <w:bCs/>
          <w:color w:val="000000"/>
          <w:szCs w:val="20"/>
        </w:rPr>
        <w:t xml:space="preserve">AVISO DE CONTRATAÇÃO DIRETA Nº 0047/2023 </w:t>
      </w:r>
    </w:p>
    <w:p>
      <w:pPr>
        <w:pStyle w:val="Normal"/>
        <w:spacing w:lineRule="auto" w:line="276"/>
        <w:jc w:val="center"/>
        <w:rPr>
          <w:rFonts w:cs="Arial"/>
          <w:b/>
          <w:b/>
          <w:bCs/>
          <w:color w:val="000000"/>
          <w:szCs w:val="20"/>
        </w:rPr>
      </w:pPr>
      <w:r>
        <w:rPr>
          <w:rFonts w:cs="Arial"/>
          <w:b/>
          <w:bCs/>
          <w:color w:val="000000"/>
          <w:szCs w:val="20"/>
        </w:rPr>
      </w:r>
    </w:p>
    <w:p>
      <w:pPr>
        <w:pStyle w:val="Normal"/>
        <w:spacing w:lineRule="auto" w:line="276" w:before="0" w:after="120"/>
        <w:ind w:left="0" w:right="-15" w:hanging="0"/>
        <w:jc w:val="center"/>
        <w:rPr/>
      </w:pPr>
      <w:r>
        <w:rPr>
          <w:rFonts w:cs="Arial"/>
          <w:b/>
          <w:bCs/>
          <w:color w:val="000000"/>
          <w:szCs w:val="20"/>
        </w:rPr>
        <w:t>(Processo Administrativo n.</w:t>
      </w:r>
      <w:r>
        <w:rPr>
          <w:rFonts w:cs="Arial"/>
          <w:b/>
          <w:bCs/>
          <w:strike/>
          <w:color w:val="000000"/>
          <w:szCs w:val="20"/>
        </w:rPr>
        <w:t>°</w:t>
      </w:r>
      <w:r>
        <w:rPr>
          <w:rStyle w:val="Nfaseforte"/>
          <w:rFonts w:eastAsia="Calibri" w:cs="Calibri" w:ascii="Calibri" w:hAnsi="Calibri"/>
          <w:b/>
          <w:bCs/>
          <w:color w:val="000000"/>
          <w:spacing w:val="-1"/>
          <w:sz w:val="24"/>
          <w:szCs w:val="24"/>
          <w:highlight w:val="white"/>
        </w:rPr>
        <w:t xml:space="preserve"> 63063.005574/2023-73</w:t>
      </w:r>
      <w:r>
        <w:rPr>
          <w:rFonts w:cs="Arial"/>
          <w:b/>
          <w:bCs/>
          <w:color w:val="000000"/>
          <w:szCs w:val="20"/>
        </w:rPr>
        <w:t>)</w:t>
      </w:r>
    </w:p>
    <w:p>
      <w:pPr>
        <w:pStyle w:val="Normal"/>
        <w:rPr>
          <w:rFonts w:cs="Arial"/>
        </w:rPr>
      </w:pPr>
      <w:r>
        <w:rPr>
          <w:rFonts w:cs="Arial"/>
        </w:rPr>
      </w:r>
    </w:p>
    <w:p>
      <w:pPr>
        <w:pStyle w:val="Normal"/>
        <w:snapToGrid w:val="false"/>
        <w:spacing w:lineRule="auto" w:line="276" w:before="0" w:after="120"/>
        <w:ind w:left="0" w:right="-30" w:firstLine="540"/>
        <w:jc w:val="both"/>
        <w:rPr/>
      </w:pPr>
      <w:r>
        <w:rPr>
          <w:rFonts w:cs="Arial"/>
          <w:b w:val="false"/>
          <w:bCs w:val="false"/>
          <w:color w:val="000000"/>
          <w:szCs w:val="20"/>
        </w:rPr>
        <w:t xml:space="preserve">Torna-se público que o Hospital Naval de Ladário, por meio da Seção de Licitações e Contratos, realizará Dispensa Eletrônica, com critério de julgamento </w:t>
      </w:r>
      <w:r>
        <w:rPr>
          <w:rFonts w:cs="Arial"/>
          <w:b w:val="false"/>
          <w:bCs w:val="false"/>
          <w:i/>
          <w:color w:val="000000"/>
          <w:szCs w:val="20"/>
        </w:rPr>
        <w:t xml:space="preserve">menor preço, </w:t>
      </w:r>
      <w:r>
        <w:rPr>
          <w:rFonts w:cs="Arial"/>
          <w:b w:val="false"/>
          <w:bCs w:val="false"/>
          <w:color w:val="000000"/>
          <w:szCs w:val="20"/>
        </w:rPr>
        <w:t xml:space="preserve">na hipótese do </w:t>
      </w:r>
      <w:r>
        <w:fldChar w:fldCharType="begin"/>
      </w:r>
      <w:r>
        <w:rPr>
          <w:rStyle w:val="LinkdaInternet"/>
          <w:b w:val="false"/>
          <w:szCs w:val="20"/>
          <w:bCs w:val="false"/>
          <w:rFonts w:cs="Arial"/>
        </w:rPr>
        <w:instrText> HYPERLINK "http://www.planalto.gov.br/ccivil_03/_ato2019-2022/2021/lei/L14133.htm" \l "art75"</w:instrText>
      </w:r>
      <w:r>
        <w:rPr>
          <w:rStyle w:val="LinkdaInternet"/>
          <w:b w:val="false"/>
          <w:szCs w:val="20"/>
          <w:bCs w:val="false"/>
          <w:rFonts w:cs="Arial"/>
        </w:rPr>
        <w:fldChar w:fldCharType="separate"/>
      </w:r>
      <w:r>
        <w:rPr>
          <w:rStyle w:val="LinkdaInternet"/>
          <w:rFonts w:cs="Arial"/>
          <w:b w:val="false"/>
          <w:bCs w:val="false"/>
          <w:color w:val="000000"/>
          <w:szCs w:val="20"/>
        </w:rPr>
        <w:t>art. 75</w:t>
      </w:r>
      <w:r>
        <w:rPr>
          <w:rStyle w:val="LinkdaInternet"/>
          <w:b w:val="false"/>
          <w:szCs w:val="20"/>
          <w:bCs w:val="false"/>
          <w:rFonts w:cs="Arial"/>
        </w:rPr>
        <w:fldChar w:fldCharType="end"/>
      </w:r>
      <w:r>
        <w:rPr>
          <w:rFonts w:cs="Arial"/>
          <w:b w:val="false"/>
          <w:bCs w:val="false"/>
          <w:i/>
          <w:iCs/>
          <w:color w:val="000000"/>
          <w:szCs w:val="20"/>
        </w:rPr>
        <w:t>, inciso II,</w:t>
      </w:r>
      <w:r>
        <w:rPr>
          <w:rFonts w:cs="Arial"/>
          <w:b w:val="false"/>
          <w:bCs w:val="false"/>
          <w:color w:val="000000"/>
          <w:szCs w:val="20"/>
        </w:rPr>
        <w:t xml:space="preserve"> nos termos da </w:t>
      </w:r>
      <w:hyperlink r:id="rId2">
        <w:r>
          <w:rPr>
            <w:rStyle w:val="LinkdaInternet"/>
            <w:rFonts w:cs="Arial"/>
            <w:b w:val="false"/>
            <w:bCs w:val="false"/>
            <w:color w:val="000000"/>
            <w:szCs w:val="20"/>
          </w:rPr>
          <w:t>Lei n.º 14.133, de 1º de abril de 2021</w:t>
        </w:r>
      </w:hyperlink>
      <w:r>
        <w:rPr>
          <w:rFonts w:cs="Arial"/>
          <w:b w:val="false"/>
          <w:bCs w:val="false"/>
          <w:color w:val="000000"/>
          <w:szCs w:val="20"/>
        </w:rPr>
        <w:t xml:space="preserve">, da </w:t>
      </w:r>
      <w:hyperlink r:id="rId3">
        <w:r>
          <w:rPr>
            <w:rStyle w:val="LinkdaInternet"/>
            <w:rFonts w:cs="Arial"/>
            <w:b w:val="false"/>
            <w:bCs w:val="false"/>
            <w:color w:val="000000"/>
            <w:szCs w:val="20"/>
          </w:rPr>
          <w:t>Instrução Normativa Seges/ME nº 67, de 2021</w:t>
        </w:r>
      </w:hyperlink>
      <w:r>
        <w:rPr>
          <w:rFonts w:cs="Arial"/>
          <w:b w:val="false"/>
          <w:bCs w:val="false"/>
          <w:color w:val="000000"/>
          <w:szCs w:val="20"/>
        </w:rPr>
        <w:t>, e demais normas aplicáveis.</w:t>
      </w:r>
    </w:p>
    <w:p>
      <w:pPr>
        <w:pStyle w:val="Normal"/>
        <w:snapToGrid w:val="false"/>
        <w:spacing w:lineRule="auto" w:line="276" w:before="0" w:after="120"/>
        <w:ind w:left="0" w:right="-30" w:firstLine="540"/>
        <w:jc w:val="both"/>
        <w:rPr>
          <w:rFonts w:cs="Arial"/>
          <w:color w:val="000000"/>
          <w:szCs w:val="20"/>
        </w:rPr>
      </w:pPr>
      <w:r>
        <w:rPr>
          <w:rFonts w:cs="Arial"/>
          <w:color w:val="000000"/>
          <w:szCs w:val="20"/>
        </w:rPr>
      </w:r>
    </w:p>
    <w:p>
      <w:pPr>
        <w:pStyle w:val="Normal"/>
        <w:spacing w:lineRule="auto" w:line="276"/>
        <w:jc w:val="both"/>
        <w:rPr>
          <w:rFonts w:cs="Arial"/>
          <w:color w:val="000000"/>
          <w:szCs w:val="20"/>
        </w:rPr>
      </w:pPr>
      <w:r>
        <w:rPr>
          <w:rFonts w:cs="Arial"/>
          <w:color w:val="000000"/>
          <w:szCs w:val="20"/>
        </w:rPr>
      </w:r>
    </w:p>
    <w:p>
      <w:pPr>
        <w:pStyle w:val="Normal"/>
        <w:spacing w:lineRule="auto" w:line="276"/>
        <w:jc w:val="both"/>
        <w:rPr>
          <w:rFonts w:cs="Arial"/>
          <w:b/>
          <w:b/>
          <w:bCs/>
          <w:color w:val="000000"/>
          <w:szCs w:val="20"/>
        </w:rPr>
      </w:pPr>
      <w:r>
        <w:rPr>
          <w:rFonts w:cs="Arial"/>
          <w:b/>
          <w:bCs/>
          <w:color w:val="000000"/>
          <w:szCs w:val="20"/>
        </w:rPr>
        <w:t>Data da sessão: __/11/2023</w:t>
      </w:r>
    </w:p>
    <w:p>
      <w:pPr>
        <w:pStyle w:val="Normal"/>
        <w:rPr/>
      </w:pPr>
      <w:r>
        <w:rPr>
          <w:rFonts w:cs="Arial"/>
          <w:b/>
          <w:bCs/>
          <w:color w:val="000000"/>
          <w:szCs w:val="20"/>
        </w:rPr>
        <w:t>Horário da Fase de Lances:</w:t>
      </w:r>
      <w:r>
        <w:rPr>
          <w:rFonts w:cs="Arial"/>
          <w:color w:val="000000"/>
          <w:szCs w:val="20"/>
        </w:rPr>
        <w:t xml:space="preserve"> </w:t>
      </w:r>
      <w:r>
        <w:rPr>
          <w:rFonts w:cs="Arial"/>
          <w:b w:val="false"/>
          <w:bCs w:val="false"/>
          <w:i w:val="false"/>
          <w:iCs w:val="false"/>
          <w:color w:val="000000"/>
          <w:szCs w:val="20"/>
        </w:rPr>
        <w:t>08:00 às 14:00HH.</w:t>
      </w:r>
    </w:p>
    <w:p>
      <w:pPr>
        <w:pStyle w:val="Normal"/>
        <w:rPr/>
      </w:pPr>
      <w:r>
        <w:rPr>
          <w:rFonts w:cs="Arial"/>
          <w:b/>
          <w:bCs/>
          <w:color w:val="000000"/>
          <w:szCs w:val="20"/>
        </w:rPr>
        <w:t>Link</w:t>
      </w:r>
      <w:r>
        <w:rPr>
          <w:rFonts w:cs="Arial"/>
          <w:color w:val="000000"/>
          <w:szCs w:val="20"/>
        </w:rPr>
        <w:t xml:space="preserve">: </w:t>
      </w:r>
      <w:r>
        <w:rPr>
          <w:rFonts w:cs="Arial"/>
          <w:i w:val="false"/>
          <w:iCs w:val="false"/>
          <w:color w:val="000000"/>
          <w:sz w:val="20"/>
          <w:szCs w:val="20"/>
        </w:rPr>
        <w:t>compras.gov.br</w:t>
      </w:r>
    </w:p>
    <w:p>
      <w:pPr>
        <w:pStyle w:val="Normal"/>
        <w:spacing w:lineRule="auto" w:line="276"/>
        <w:ind w:left="0" w:right="-15" w:hanging="0"/>
        <w:jc w:val="both"/>
        <w:rPr/>
      </w:pPr>
      <w:r>
        <w:rPr>
          <w:rFonts w:cs="Arial"/>
          <w:b/>
          <w:bCs/>
          <w:i/>
          <w:iCs/>
          <w:szCs w:val="20"/>
        </w:rPr>
        <w:t>Critério de Julgamento:</w:t>
      </w:r>
      <w:r>
        <w:rPr>
          <w:rFonts w:cs="Arial"/>
          <w:szCs w:val="20"/>
        </w:rPr>
        <w:t xml:space="preserve"> </w:t>
      </w:r>
      <w:r>
        <w:rPr>
          <w:rFonts w:cs="Arial"/>
          <w:i/>
          <w:iCs/>
          <w:color w:val="000000"/>
          <w:szCs w:val="20"/>
        </w:rPr>
        <w:t>menor preço</w:t>
      </w:r>
    </w:p>
    <w:p>
      <w:pPr>
        <w:pStyle w:val="Normal"/>
        <w:spacing w:lineRule="auto" w:line="276"/>
        <w:ind w:left="0" w:right="-15" w:hanging="0"/>
        <w:jc w:val="both"/>
        <w:rPr/>
      </w:pPr>
      <w:r>
        <w:rPr>
          <w:rFonts w:cs="Arial"/>
          <w:b/>
          <w:bCs/>
          <w:i/>
          <w:iCs/>
          <w:color w:val="000000"/>
        </w:rPr>
        <w:t>Regime de Execução:</w:t>
      </w:r>
      <w:r>
        <w:rPr>
          <w:rFonts w:cs="Arial"/>
          <w:i/>
          <w:iCs/>
          <w:color w:val="000000"/>
        </w:rPr>
        <w:t xml:space="preserve"> Empreitada por Preço Global </w:t>
      </w:r>
    </w:p>
    <w:p>
      <w:pPr>
        <w:pStyle w:val="Normal"/>
        <w:spacing w:lineRule="auto" w:line="276"/>
        <w:ind w:left="0" w:right="-15" w:hanging="0"/>
        <w:jc w:val="both"/>
        <w:rPr>
          <w:rFonts w:cs="Arial"/>
          <w:b/>
          <w:b/>
          <w:bCs/>
          <w:i/>
          <w:i/>
          <w:iCs/>
          <w:color w:val="FF0000"/>
        </w:rPr>
      </w:pPr>
      <w:r>
        <w:rPr>
          <w:rFonts w:cs="Arial"/>
          <w:b/>
          <w:bCs/>
          <w:i/>
          <w:iCs/>
          <w:color w:val="FF0000"/>
        </w:rPr>
      </w:r>
    </w:p>
    <w:p>
      <w:pPr>
        <w:pStyle w:val="Normal"/>
        <w:rPr/>
      </w:pPr>
      <w:r>
        <w:rPr/>
      </w:r>
    </w:p>
    <w:p>
      <w:pPr>
        <w:pStyle w:val="Ttulo1"/>
        <w:numPr>
          <w:ilvl w:val="0"/>
          <w:numId w:val="1"/>
        </w:numPr>
        <w:shd w:fill="FFFFFF" w:val="clear"/>
        <w:rPr/>
      </w:pPr>
      <w:bookmarkStart w:id="0" w:name="_Toc142925860"/>
      <w:r>
        <w:rPr/>
        <w:t>OBJETO DA CONTRATAÇÃO DIRETA</w:t>
      </w:r>
      <w:bookmarkEnd w:id="0"/>
    </w:p>
    <w:p>
      <w:pPr>
        <w:pStyle w:val="PADRO"/>
        <w:keepNext w:val="false"/>
        <w:widowControl/>
        <w:numPr>
          <w:ilvl w:val="1"/>
          <w:numId w:val="1"/>
        </w:numPr>
        <w:shd w:fill="FFFFFF" w:val="clear"/>
        <w:spacing w:before="120" w:after="120"/>
        <w:rPr/>
      </w:pPr>
      <w:r>
        <w:rPr>
          <w:rFonts w:cs="Arial" w:ascii="Arial" w:hAnsi="Arial"/>
          <w:color w:val="000000"/>
          <w:szCs w:val="20"/>
        </w:rPr>
        <w:t xml:space="preserve">O objeto do presente procedimento é a escolha da proposta mais vantajosa para a </w:t>
      </w:r>
      <w:r>
        <w:rPr>
          <w:rFonts w:cs="Arial" w:ascii="Arial" w:hAnsi="Arial"/>
          <w:szCs w:val="20"/>
        </w:rPr>
        <w:t xml:space="preserve">contratação, </w:t>
      </w:r>
      <w:r>
        <w:rPr>
          <w:rFonts w:cs="Arial" w:ascii="Arial" w:hAnsi="Arial"/>
          <w:color w:val="000000"/>
          <w:szCs w:val="20"/>
        </w:rPr>
        <w:t>por dispensa de licitação, de</w:t>
      </w:r>
      <w:r>
        <w:rPr>
          <w:rFonts w:cs="Arial" w:ascii="Arial" w:hAnsi="Arial"/>
          <w:color w:val="FF0000"/>
          <w:szCs w:val="20"/>
        </w:rPr>
        <w:t xml:space="preserve"> </w:t>
      </w:r>
      <w:r>
        <w:rPr>
          <w:rFonts w:cs="Arial" w:ascii="Arial" w:hAnsi="Arial"/>
          <w:color w:val="000000"/>
          <w:szCs w:val="20"/>
        </w:rPr>
        <w:t>Serviço de outsourcing de impressão, conforme condições, quantidades e exigências estabelecidas neste Aviso de Contratação Direta e seus anexos.</w:t>
      </w:r>
    </w:p>
    <w:p>
      <w:pPr>
        <w:pStyle w:val="PADRO"/>
        <w:keepNext w:val="false"/>
        <w:widowControl/>
        <w:numPr>
          <w:ilvl w:val="1"/>
          <w:numId w:val="1"/>
        </w:numPr>
        <w:shd w:fill="FFFFFF" w:val="clear"/>
        <w:spacing w:before="120" w:after="120"/>
        <w:rPr/>
      </w:pPr>
      <w:r>
        <w:rPr>
          <w:rFonts w:cs="Arial" w:ascii="Arial" w:hAnsi="Arial"/>
          <w:szCs w:val="20"/>
        </w:rPr>
        <w:t>O critério de julgamento adotado será o</w:t>
      </w:r>
      <w:r>
        <w:rPr>
          <w:rFonts w:cs="Arial" w:ascii="Arial" w:hAnsi="Arial"/>
          <w:i/>
          <w:iCs/>
          <w:color w:val="000000"/>
          <w:szCs w:val="20"/>
        </w:rPr>
        <w:t xml:space="preserve"> menor preço,</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Ttulo1"/>
        <w:numPr>
          <w:ilvl w:val="0"/>
          <w:numId w:val="1"/>
        </w:numPr>
        <w:shd w:fill="FFFFFF" w:val="clear"/>
        <w:rPr/>
      </w:pPr>
      <w:bookmarkStart w:id="1" w:name="_Toc142925862"/>
      <w:r>
        <w:rPr/>
        <w:t>PARTICIPAÇÃO NA DISPENSA ELETRÔNICA.</w:t>
      </w:r>
      <w:bookmarkEnd w:id="1"/>
    </w:p>
    <w:p>
      <w:pPr>
        <w:pStyle w:val="Normal"/>
        <w:numPr>
          <w:ilvl w:val="1"/>
          <w:numId w:val="1"/>
        </w:numPr>
        <w:spacing w:lineRule="auto" w:line="276" w:before="120" w:after="120"/>
        <w:ind w:left="425" w:right="0" w:hanging="0"/>
        <w:jc w:val="both"/>
        <w:rPr/>
      </w:pPr>
      <w:r>
        <w:rPr>
          <w:rFonts w:cs="Arial"/>
          <w:szCs w:val="20"/>
        </w:rPr>
        <w:t xml:space="preserve">A </w:t>
      </w:r>
      <w:r>
        <w:rPr>
          <w:rFonts w:cs="Arial"/>
          <w:color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4">
        <w:r>
          <w:rPr>
            <w:rStyle w:val="LinkdaInternet"/>
            <w:rFonts w:cs="Arial"/>
            <w:bCs/>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pPr>
      <w:r>
        <w:rPr>
          <w:rFonts w:cs="Arial"/>
          <w:szCs w:val="20"/>
        </w:rPr>
        <w:t xml:space="preserve">O procedimento será divulgado no Compras.gov.br e no </w:t>
      </w:r>
      <w:hyperlink r:id="rId5">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pPr>
      <w:r>
        <w:rPr>
          <w:rFonts w:cs="Arial"/>
          <w:szCs w:val="20"/>
        </w:rPr>
        <w:t xml:space="preserve">O Compras.gov.br poderá ser acessado pela web ou pelo </w:t>
      </w:r>
      <w:hyperlink r:id="rId6">
        <w:r>
          <w:rPr>
            <w:rStyle w:val="LinkdaInternet"/>
            <w:rFonts w:cs="Arial"/>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2"/>
          <w:numId w:val="1"/>
        </w:numPr>
        <w:snapToGrid w:val="false"/>
        <w:spacing w:lineRule="auto" w:line="276" w:before="120" w:after="120"/>
        <w:jc w:val="both"/>
        <w:rPr/>
      </w:pPr>
      <w:r>
        <w:rPr>
          <w:rFonts w:cs="Arial"/>
          <w:i/>
          <w:iCs/>
          <w:color w:val="000000"/>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120" w:after="120"/>
        <w:jc w:val="both"/>
        <w:rPr>
          <w:rFonts w:cs="Arial"/>
          <w:color w:val="000000"/>
          <w:szCs w:val="20"/>
        </w:rPr>
      </w:pPr>
      <w:r>
        <w:rPr>
          <w:rFonts w:cs="Arial"/>
          <w:color w:val="000000"/>
          <w:szCs w:val="20"/>
        </w:rPr>
      </w:r>
    </w:p>
    <w:p>
      <w:pPr>
        <w:pStyle w:val="Normal"/>
        <w:numPr>
          <w:ilvl w:val="1"/>
          <w:numId w:val="1"/>
        </w:numPr>
        <w:spacing w:lineRule="auto" w:line="276" w:before="120" w:after="120"/>
        <w:ind w:left="425" w:right="0" w:hanging="0"/>
        <w:jc w:val="both"/>
        <w:rPr>
          <w:rFonts w:cs="Arial"/>
          <w:color w:val="000000"/>
          <w:szCs w:val="20"/>
        </w:rPr>
      </w:pPr>
      <w:bookmarkStart w:id="2" w:name="_Ref144286315"/>
      <w:r>
        <w:rPr>
          <w:rFonts w:cs="Arial"/>
          <w:color w:val="000000"/>
          <w:szCs w:val="20"/>
        </w:rPr>
        <w:t>Não poderão participar desta dispensa de licitação os fornecedores:</w:t>
      </w:r>
      <w:bookmarkEnd w:id="2"/>
    </w:p>
    <w:p>
      <w:pPr>
        <w:pStyle w:val="Normal"/>
        <w:numPr>
          <w:ilvl w:val="2"/>
          <w:numId w:val="1"/>
        </w:numPr>
        <w:spacing w:lineRule="auto" w:line="276" w:before="120" w:after="120"/>
        <w:jc w:val="both"/>
        <w:rPr>
          <w:rFonts w:cs="Arial"/>
          <w:color w:val="000000"/>
          <w:szCs w:val="20"/>
        </w:rPr>
      </w:pP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Que se enquadrem nas seguintes vedações:</w:t>
      </w:r>
    </w:p>
    <w:p>
      <w:pPr>
        <w:pStyle w:val="Normal"/>
        <w:numPr>
          <w:ilvl w:val="3"/>
          <w:numId w:val="3"/>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color w:val="000000"/>
          <w:szCs w:val="20"/>
        </w:rPr>
        <w:t>Empresas controladoras, controladas ou coligadas, nos termos da </w:t>
      </w:r>
      <w:hyperlink r:id="rId7">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Organizações da Sociedade Civil de Interesse Público - OSCIP, atuando nessa condição (Acórdão nº 746/2014-TCU-Plenário); e</w:t>
      </w:r>
    </w:p>
    <w:p>
      <w:pPr>
        <w:pStyle w:val="Normal"/>
        <w:spacing w:lineRule="auto" w:line="276" w:before="120" w:after="120"/>
        <w:jc w:val="both"/>
        <w:rPr>
          <w:rFonts w:cs="Arial"/>
          <w:i/>
          <w:i/>
          <w:color w:val="FF0000"/>
          <w:szCs w:val="20"/>
        </w:rPr>
      </w:pPr>
      <w:r>
        <w:rPr>
          <w:rFonts w:cs="Arial"/>
          <w:i/>
          <w:color w:val="FF0000"/>
          <w:szCs w:val="20"/>
        </w:rPr>
      </w:r>
    </w:p>
    <w:p>
      <w:pPr>
        <w:pStyle w:val="Normal"/>
        <w:numPr>
          <w:ilvl w:val="1"/>
          <w:numId w:val="1"/>
        </w:numPr>
        <w:spacing w:lineRule="auto" w:line="276" w:before="120" w:after="120"/>
        <w:ind w:left="425" w:right="0" w:hanging="0"/>
        <w:jc w:val="both"/>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HYPERLINK "http://www.planalto.gov.br/ccivil_03/_ato2019-2022/2021/lei/L14133.htm" \l "art9§1"</w:instrText>
      </w:r>
      <w:r>
        <w:rPr>
          <w:rStyle w:val="LinkdaInternet"/>
          <w:bCs/>
          <w:rFonts w:cs="Arial"/>
        </w:rPr>
        <w:fldChar w:fldCharType="separate"/>
      </w:r>
      <w:r>
        <w:rPr>
          <w:rStyle w:val="LinkdaInternet"/>
          <w:rFonts w:cs="Arial"/>
          <w:bCs/>
        </w:rPr>
        <w:t>§ 1º do art. 9º da Lei n.º 14.133, de 2021</w:t>
      </w:r>
      <w:r>
        <w:rPr>
          <w:rStyle w:val="LinkdaInternet"/>
          <w:bCs/>
          <w:rFonts w:cs="Arial"/>
        </w:rPr>
        <w:fldChar w:fldCharType="end"/>
      </w:r>
      <w:r>
        <w:rPr>
          <w:rFonts w:cs="Arial"/>
          <w:bCs/>
        </w:rPr>
        <w:t>.</w:t>
      </w:r>
    </w:p>
    <w:p>
      <w:pPr>
        <w:pStyle w:val="Normal"/>
        <w:spacing w:lineRule="auto" w:line="276" w:before="120" w:after="120"/>
        <w:ind w:left="425" w:right="0" w:hanging="0"/>
        <w:jc w:val="both"/>
        <w:rPr>
          <w:rFonts w:cs="Arial"/>
          <w:bCs/>
        </w:rPr>
      </w:pPr>
      <w:r>
        <w:rPr>
          <w:rFonts w:cs="Arial"/>
          <w:bCs/>
        </w:rPr>
      </w:r>
    </w:p>
    <w:p>
      <w:pPr>
        <w:pStyle w:val="Ttulo1"/>
        <w:numPr>
          <w:ilvl w:val="0"/>
          <w:numId w:val="1"/>
        </w:numPr>
        <w:shd w:fill="FFFFFF" w:val="clear"/>
        <w:rPr/>
      </w:pPr>
      <w:bookmarkStart w:id="3" w:name="_Toc142925863"/>
      <w:r>
        <w:rPr/>
        <w:t>INGRESSO NA DISPENSA ELETRÔNICA E CADASTRAMENTO DA PROPOSTA INICIAL</w:t>
      </w:r>
      <w:bookmarkEnd w:id="3"/>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Normal"/>
        <w:numPr>
          <w:ilvl w:val="1"/>
          <w:numId w:val="1"/>
        </w:numPr>
        <w:spacing w:lineRule="auto" w:line="276" w:before="120" w:after="120"/>
        <w:ind w:left="425" w:right="0" w:hanging="0"/>
        <w:jc w:val="both"/>
        <w:rPr/>
      </w:pPr>
      <w:r>
        <w:rPr>
          <w:rFonts w:cs="Arial"/>
          <w:i w:val="false"/>
          <w:iCs w:val="false"/>
          <w:color w:val="000000"/>
          <w:szCs w:val="20"/>
        </w:rPr>
        <w:t>T</w:t>
      </w:r>
      <w:r>
        <w:rPr>
          <w:rFonts w:cs="Arial"/>
          <w:szCs w:val="20"/>
        </w:rPr>
        <w:t xml:space="preserve">odas as especificações do </w:t>
      </w:r>
      <w:r>
        <w:rPr>
          <w:rFonts w:cs="Arial"/>
          <w:color w:val="000000"/>
          <w:szCs w:val="20"/>
        </w:rPr>
        <w:t>objeto</w:t>
      </w:r>
      <w:r>
        <w:rPr>
          <w:rFonts w:cs="Arial"/>
          <w:szCs w:val="20"/>
        </w:rPr>
        <w:t xml:space="preserve"> contidas na proposta, em especial o preço ou o desconto ofertados, vinculam a Contratada.</w:t>
      </w:r>
    </w:p>
    <w:p>
      <w:pPr>
        <w:pStyle w:val="Normal"/>
        <w:numPr>
          <w:ilvl w:val="1"/>
          <w:numId w:val="1"/>
        </w:numPr>
        <w:spacing w:lineRule="auto" w:line="276" w:before="120" w:after="120"/>
        <w:ind w:left="425" w:right="0"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right="0" w:hanging="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right="0" w:hanging="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right="0" w:hanging="0"/>
        <w:jc w:val="both"/>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right="0" w:hanging="0"/>
        <w:jc w:val="both"/>
        <w:rPr/>
      </w:pPr>
      <w:r>
        <w:rPr>
          <w:rFonts w:cs="Arial"/>
          <w:color w:val="000000"/>
          <w:szCs w:val="20"/>
        </w:rPr>
        <w:t xml:space="preserve">O </w:t>
      </w:r>
      <w:r>
        <w:rPr>
          <w:rFonts w:cs="Arial"/>
          <w:szCs w:val="20"/>
        </w:rPr>
        <w:t>prazo</w:t>
      </w:r>
      <w:r>
        <w:rPr>
          <w:rFonts w:cs="Arial"/>
          <w:color w:val="000000"/>
          <w:szCs w:val="20"/>
        </w:rPr>
        <w:t xml:space="preserve"> de validade </w:t>
      </w:r>
      <w:r>
        <w:rPr>
          <w:rFonts w:cs="Arial"/>
          <w:szCs w:val="20"/>
        </w:rPr>
        <w:t>da</w:t>
      </w:r>
      <w:r>
        <w:rPr>
          <w:rFonts w:cs="Arial"/>
          <w:color w:val="000000"/>
          <w:szCs w:val="20"/>
        </w:rPr>
        <w:t xml:space="preserve"> proposta não será inferior a 90</w:t>
      </w:r>
      <w:r>
        <w:rPr>
          <w:rFonts w:cs="Arial"/>
          <w:color w:val="FF0000"/>
          <w:szCs w:val="20"/>
        </w:rPr>
        <w:t xml:space="preserve"> </w:t>
      </w:r>
      <w:r>
        <w:rPr>
          <w:rFonts w:cs="Arial"/>
          <w:color w:val="000000"/>
          <w:szCs w:val="20"/>
        </w:rPr>
        <w:t>(noventa) dias</w:t>
      </w:r>
      <w:r>
        <w:rPr>
          <w:rFonts w:cs="Arial"/>
          <w:b/>
          <w:bCs/>
          <w:color w:val="000000"/>
          <w:szCs w:val="20"/>
        </w:rPr>
        <w:t>,</w:t>
      </w:r>
      <w:r>
        <w:rPr>
          <w:rFonts w:cs="Arial"/>
          <w:color w:val="000000"/>
          <w:szCs w:val="20"/>
        </w:rPr>
        <w:t xml:space="preserve"> a contar da data de sua apresentação.</w:t>
      </w:r>
    </w:p>
    <w:p>
      <w:pPr>
        <w:pStyle w:val="Normal"/>
        <w:numPr>
          <w:ilvl w:val="1"/>
          <w:numId w:val="1"/>
        </w:numPr>
        <w:spacing w:lineRule="auto" w:line="276" w:before="120" w:after="120"/>
        <w:ind w:left="425" w:right="0" w:hanging="0"/>
        <w:jc w:val="both"/>
        <w:rPr/>
      </w:pPr>
      <w:r>
        <w:rPr>
          <w:rFonts w:cs="Arial"/>
          <w:color w:val="000000"/>
          <w:szCs w:val="20"/>
        </w:rPr>
        <w:t>No cadastramento da proposta inicial, o fornecedor deverá, também, assinalar Termo de Aceitação, em campo próprio do sistema eletrônico, relativo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color w:val="000000"/>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HYPERLINK "https://www.planalto.gov.br/ccivil_03/leis/l8213cons.htm" \l "art93"</w:instrText>
      </w:r>
      <w:r>
        <w:rPr>
          <w:rStyle w:val="LinkdaInternet"/>
          <w:szCs w:val="20"/>
          <w:rFonts w:cs="Arial"/>
        </w:rPr>
        <w:fldChar w:fldCharType="separate"/>
      </w:r>
      <w:r>
        <w:rPr>
          <w:rStyle w:val="LinkdaInternet"/>
          <w:rFonts w:cs="Arial"/>
          <w:szCs w:val="20"/>
        </w:rPr>
        <w:t>o art. 93 da Lei nº 8.213/91</w:t>
      </w:r>
      <w:r>
        <w:rPr>
          <w:rStyle w:val="LinkdaInternet"/>
          <w:szCs w:val="20"/>
          <w:rFonts w:cs="Arial"/>
        </w:rPr>
        <w:fldChar w:fldCharType="end"/>
      </w:r>
      <w:r>
        <w:rPr>
          <w:rFonts w:cs="Arial"/>
          <w:color w:val="000000"/>
          <w:szCs w:val="20"/>
        </w:rPr>
        <w:t>.</w:t>
      </w:r>
    </w:p>
    <w:p>
      <w:pPr>
        <w:pStyle w:val="Normal"/>
        <w:numPr>
          <w:ilvl w:val="2"/>
          <w:numId w:val="1"/>
        </w:numPr>
        <w:spacing w:lineRule="auto" w:line="276" w:before="120" w:after="120"/>
        <w:jc w:val="both"/>
        <w:rPr/>
      </w:pPr>
      <w:r>
        <w:rPr>
          <w:rFonts w:cs="Arial"/>
          <w:color w:val="000000"/>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HYPERLINK "https://normas.leg.br/?urn=urn:lex:br:federal:constituicao:1988-10-05;1988" \l "art7"</w:instrText>
      </w:r>
      <w:r>
        <w:rPr>
          <w:rStyle w:val="LinkdaInternet"/>
          <w:szCs w:val="20"/>
          <w:rFonts w:cs="Arial"/>
        </w:rPr>
        <w:fldChar w:fldCharType="separate"/>
      </w:r>
      <w:r>
        <w:rPr>
          <w:rStyle w:val="LinkdaInternet"/>
          <w:rFonts w:cs="Arial"/>
          <w:szCs w:val="20"/>
        </w:rPr>
        <w:t>artigo 7°, XXXIII, da Constituição</w:t>
      </w:r>
      <w:r>
        <w:rPr>
          <w:rStyle w:val="LinkdaInternet"/>
          <w:szCs w:val="20"/>
          <w:rFonts w:cs="Arial"/>
        </w:rPr>
        <w:fldChar w:fldCharType="end"/>
      </w:r>
      <w:r>
        <w:rPr>
          <w:rFonts w:cs="Arial"/>
          <w:color w:val="000000"/>
          <w:szCs w:val="20"/>
        </w:rPr>
        <w:t>;</w:t>
      </w:r>
    </w:p>
    <w:p>
      <w:pPr>
        <w:pStyle w:val="Normal"/>
        <w:numPr>
          <w:ilvl w:val="1"/>
          <w:numId w:val="1"/>
        </w:numPr>
        <w:spacing w:lineRule="auto" w:line="276" w:before="120" w:after="120"/>
        <w:jc w:val="both"/>
        <w:rPr/>
      </w:pPr>
      <w:r>
        <w:rPr>
          <w:rFonts w:cs="Arial"/>
          <w:color w:val="000000"/>
          <w:szCs w:val="20"/>
        </w:rPr>
        <w:t xml:space="preserve">O fornecedor organizado em cooperativa deverá declarar, ainda, em campo próprio do sistema eletrônico, que cumpre os requisitos estabelecidos no </w:t>
      </w:r>
      <w:r>
        <w:fldChar w:fldCharType="begin"/>
      </w:r>
      <w:r>
        <w:rPr>
          <w:rStyle w:val="LinkdaInternet"/>
          <w:szCs w:val="20"/>
          <w:rFonts w:cs="Arial"/>
        </w:rPr>
        <w:instrText> HYPERLINK "http://www.planalto.gov.br/ccivil_03/_ato2019-2022/2021/lei/L14133.htm" \l "art16"</w:instrText>
      </w:r>
      <w:r>
        <w:rPr>
          <w:rStyle w:val="LinkdaInternet"/>
          <w:szCs w:val="20"/>
          <w:rFonts w:cs="Arial"/>
        </w:rPr>
        <w:fldChar w:fldCharType="separate"/>
      </w:r>
      <w:r>
        <w:rPr>
          <w:rStyle w:val="LinkdaInternet"/>
          <w:rFonts w:cs="Arial"/>
          <w:szCs w:val="20"/>
        </w:rPr>
        <w:t>artigo 16 da Lei nº 14.133, de 2021.</w:t>
      </w:r>
      <w:r>
        <w:rPr>
          <w:rStyle w:val="LinkdaInternet"/>
          <w:szCs w:val="20"/>
          <w:rFonts w:cs="Arial"/>
        </w:rPr>
        <w:fldChar w:fldCharType="end"/>
      </w:r>
    </w:p>
    <w:p>
      <w:pPr>
        <w:pStyle w:val="Normal"/>
        <w:numPr>
          <w:ilvl w:val="1"/>
          <w:numId w:val="1"/>
        </w:numPr>
        <w:spacing w:lineRule="auto" w:line="276" w:before="120" w:after="120"/>
        <w:jc w:val="both"/>
        <w:rPr/>
      </w:pPr>
      <w:r>
        <w:rPr>
          <w:rFonts w:cs="Arial"/>
          <w:color w:val="00000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HYPERLINK "https://www.planalto.gov.br/ccivil_03/leis/lcp/lcp123.htm" \l "art3"</w:instrText>
      </w:r>
      <w:r>
        <w:rPr>
          <w:rStyle w:val="LinkdaInternet"/>
          <w:szCs w:val="20"/>
          <w:rFonts w:cs="Arial"/>
        </w:rPr>
        <w:fldChar w:fldCharType="separate"/>
      </w:r>
      <w:r>
        <w:rPr>
          <w:rStyle w:val="LinkdaInternet"/>
          <w:rFonts w:cs="Arial"/>
          <w:szCs w:val="20"/>
        </w:rPr>
        <w:t>artigo 3° da Lei Complementar nº 123, de 2006</w:t>
      </w:r>
      <w:r>
        <w:rPr>
          <w:rStyle w:val="LinkdaInternet"/>
          <w:szCs w:val="20"/>
          <w:rFonts w:cs="Arial"/>
        </w:rPr>
        <w:fldChar w:fldCharType="end"/>
      </w:r>
      <w:r>
        <w:rPr>
          <w:rFonts w:cs="Arial"/>
          <w:color w:val="000000"/>
          <w:szCs w:val="20"/>
        </w:rPr>
        <w:t xml:space="preserve">, estando apto a usufruir do tratamento favorecido estabelecido em seus arts. 42 a 49, observado o disposto nos </w:t>
      </w:r>
      <w:r>
        <w:fldChar w:fldCharType="begin"/>
      </w:r>
      <w:r>
        <w:rPr>
          <w:rStyle w:val="LinkdaInternet"/>
          <w:szCs w:val="20"/>
          <w:rFonts w:cs="Arial"/>
        </w:rPr>
        <w:instrText> HYPERLINK "http://www.planalto.gov.br/ccivil_03/_ato2019-2022/2021/lei/L14133.htm" \l "art4§1"</w:instrText>
      </w:r>
      <w:r>
        <w:rPr>
          <w:rStyle w:val="LinkdaInternet"/>
          <w:szCs w:val="20"/>
          <w:rFonts w:cs="Arial"/>
        </w:rPr>
        <w:fldChar w:fldCharType="separate"/>
      </w:r>
      <w:r>
        <w:rPr>
          <w:rStyle w:val="LinkdaInternet"/>
          <w:rFonts w:cs="Arial"/>
          <w:szCs w:val="20"/>
        </w:rPr>
        <w:t>§§ 1º ao 3º do art. 4º, da Lei n.º 14.133, de 2021.</w:t>
      </w:r>
      <w:r>
        <w:rPr>
          <w:rStyle w:val="LinkdaInternet"/>
          <w:szCs w:val="20"/>
          <w:rFonts w:cs="Arial"/>
        </w:rPr>
        <w:fldChar w:fldCharType="end"/>
      </w:r>
    </w:p>
    <w:p>
      <w:pPr>
        <w:pStyle w:val="Normal"/>
        <w:spacing w:lineRule="auto" w:line="276" w:before="120" w:after="120"/>
        <w:ind w:left="716" w:right="0" w:hanging="0"/>
        <w:jc w:val="both"/>
        <w:rPr>
          <w:rFonts w:cs="Arial"/>
          <w:i/>
          <w:i/>
          <w:color w:val="FF0000"/>
          <w:szCs w:val="20"/>
        </w:rPr>
      </w:pPr>
      <w:r>
        <w:rPr>
          <w:rFonts w:cs="Arial"/>
          <w:i/>
          <w:color w:val="FF0000"/>
          <w:szCs w:val="20"/>
        </w:rPr>
      </w:r>
    </w:p>
    <w:p>
      <w:pPr>
        <w:pStyle w:val="Ttulo1"/>
        <w:numPr>
          <w:ilvl w:val="0"/>
          <w:numId w:val="1"/>
        </w:numPr>
        <w:shd w:fill="FFFFFF" w:val="clear"/>
        <w:rPr/>
      </w:pPr>
      <w:bookmarkStart w:id="4" w:name="_Toc142925864"/>
      <w:r>
        <w:rPr/>
        <w:t>FASE DE LANCES</w:t>
      </w:r>
      <w:bookmarkEnd w:id="4"/>
    </w:p>
    <w:p>
      <w:pPr>
        <w:pStyle w:val="ListParagraph"/>
        <w:numPr>
          <w:ilvl w:val="1"/>
          <w:numId w:val="1"/>
        </w:numPr>
        <w:spacing w:lineRule="auto" w:line="276" w:before="120" w:after="120"/>
        <w:contextualSpacing/>
        <w:jc w:val="both"/>
        <w:rPr/>
      </w:pPr>
      <w:r>
        <w:rPr>
          <w:rFonts w:cs="Arial"/>
          <w:color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szCs w:val="20"/>
        </w:rPr>
        <w:t xml:space="preserve">O lance </w:t>
      </w:r>
      <w:r>
        <w:rPr>
          <w:rFonts w:cs="Arial"/>
          <w:color w:val="000000"/>
          <w:szCs w:val="20"/>
          <w:lang w:eastAsia="en-US"/>
        </w:rPr>
        <w:t>deverá</w:t>
      </w:r>
      <w:r>
        <w:rPr>
          <w:rFonts w:cs="Arial"/>
          <w:szCs w:val="20"/>
        </w:rPr>
        <w:t xml:space="preserve"> ser ofertado pelo</w:t>
      </w:r>
      <w:r>
        <w:rPr>
          <w:rFonts w:cs="Arial"/>
          <w:color w:val="000000"/>
          <w:szCs w:val="20"/>
        </w:rPr>
        <w:t xml:space="preserve"> </w:t>
      </w:r>
      <w:r>
        <w:rPr>
          <w:rFonts w:cs="Arial"/>
          <w:i/>
          <w:iCs/>
          <w:color w:val="000000"/>
          <w:szCs w:val="20"/>
        </w:rPr>
        <w:t xml:space="preserve">valor unitário </w:t>
      </w:r>
      <w:r>
        <w:rPr>
          <w:rFonts w:cs="Arial"/>
          <w:szCs w:val="20"/>
        </w:rPr>
        <w:t>do item.</w:t>
      </w:r>
    </w:p>
    <w:p>
      <w:pPr>
        <w:pStyle w:val="Quote"/>
        <w:numPr>
          <w:ilvl w:val="1"/>
          <w:numId w:val="1"/>
        </w:numPr>
        <w:pBdr>
          <w:top w:val="nil"/>
          <w:left w:val="nil"/>
          <w:bottom w:val="nil"/>
          <w:right w:val="nil"/>
        </w:pBdr>
        <w:shd w:val="clear" w:fill="FFFFFF"/>
        <w:spacing w:lineRule="auto" w:line="276" w:before="120" w:after="120"/>
        <w:contextualSpacing/>
        <w:rPr>
          <w:rFonts w:cs="Arial"/>
          <w:i w:val="false"/>
          <w:i w:val="false"/>
          <w:iCs w:val="false"/>
          <w:color w:val="000000"/>
          <w:szCs w:val="20"/>
        </w:rPr>
      </w:pPr>
      <w:r>
        <w:rPr>
          <w:rFonts w:cs="Arial"/>
          <w:i w:val="false"/>
          <w:iCs w:val="false"/>
          <w:color w:val="000000"/>
          <w:szCs w:val="20"/>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Pr>
          <w:rFonts w:cs="Arial"/>
          <w:b/>
          <w:bCs/>
          <w:i/>
          <w:iCs/>
          <w:color w:val="000000"/>
          <w:szCs w:val="20"/>
        </w:rPr>
        <w:t>1,00 (um real)</w:t>
      </w:r>
      <w:r>
        <w:rPr>
          <w:rFonts w:cs="Arial"/>
          <w:i/>
          <w:iCs/>
          <w:color w:val="000000"/>
          <w:szCs w:val="20"/>
        </w:rPr>
        <w:t>.</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1"/>
        </w:numPr>
        <w:shd w:fill="FFFFFF" w:val="clear"/>
        <w:rPr/>
      </w:pPr>
      <w:bookmarkStart w:id="5" w:name="_Toc142925865"/>
      <w:r>
        <w:rPr/>
        <w:t xml:space="preserve">JULGAMENTO E ACEITAÇÃO DAS PROPOSTAS </w:t>
      </w:r>
      <w:bookmarkEnd w:id="5"/>
    </w:p>
    <w:p>
      <w:pPr>
        <w:pStyle w:val="ListParagraph"/>
        <w:numPr>
          <w:ilvl w:val="1"/>
          <w:numId w:val="1"/>
        </w:numPr>
        <w:spacing w:lineRule="auto" w:line="276" w:before="120" w:after="120"/>
        <w:contextualSpacing/>
        <w:jc w:val="both"/>
        <w:rPr/>
      </w:pPr>
      <w:r>
        <w:rPr>
          <w:rFonts w:cs="Arial"/>
        </w:rPr>
        <w:t xml:space="preserve">Encerrada a fase de lances, </w:t>
      </w:r>
      <w:r>
        <w:rPr/>
        <w:t>quando a</w:t>
      </w:r>
      <w:r>
        <w:rPr>
          <w:rFonts w:cs="Arial"/>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pPr>
      <w:r>
        <w:rPr>
          <w:rFonts w:cs="Arial"/>
        </w:rPr>
        <w:t xml:space="preserve">A negociação poderá ser feita com os demais fornecedores classificados, </w:t>
      </w:r>
      <w:r>
        <w:rPr>
          <w:rFonts w:ascii="Helvetica" w:hAnsi="Helvetica"/>
          <w:highlight w:val="white"/>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pPr>
      <w:r>
        <w:rPr>
          <w:rFonts w:cs="Arial"/>
        </w:rPr>
        <w:t xml:space="preserve">Em qualquer caso, concluída a negociação, se houver, o resultado será divulgado a todos e registrado na ata do procedimento da dispensa eletrônica, </w:t>
      </w:r>
      <w:r>
        <w:rPr>
          <w:rFonts w:ascii="Helvetica" w:hAnsi="Helvetica"/>
          <w:highlight w:val="white"/>
        </w:rPr>
        <w:t>devendo esta ser anexada aos autos do processo de contratação.</w:t>
      </w:r>
    </w:p>
    <w:p>
      <w:pPr>
        <w:pStyle w:val="ListParagraph"/>
        <w:numPr>
          <w:ilvl w:val="1"/>
          <w:numId w:val="1"/>
        </w:numPr>
        <w:spacing w:lineRule="auto" w:line="276" w:before="120" w:after="120"/>
        <w:contextualSpacing/>
        <w:jc w:val="both"/>
        <w:rPr/>
      </w:pPr>
      <w:r>
        <w:rPr>
          <w:rFonts w:cs="Arial"/>
        </w:rPr>
        <w:t>Constatada a compatibilidade entre o valor da proposta e o estipulado para a contratação, será solicitado ao fornecedor o envio d</w:t>
      </w:r>
      <w:r>
        <w:rPr/>
        <w:t xml:space="preserve">a proposta adequada ao último lance ofertado ou </w:t>
      </w:r>
      <w:r>
        <w:rPr>
          <w:rFonts w:cs="Arial"/>
        </w:rPr>
        <w:t xml:space="preserve">ao valor negociado, se for o caso, acompanhada dos documentos complementares, quando necessários. </w:t>
      </w:r>
    </w:p>
    <w:p>
      <w:pPr>
        <w:pStyle w:val="ListParagraph"/>
        <w:spacing w:lineRule="auto" w:line="276" w:before="120" w:after="120"/>
        <w:ind w:left="0" w:right="0" w:hanging="0"/>
        <w:contextualSpacing/>
        <w:jc w:val="both"/>
        <w:rPr/>
      </w:pPr>
      <w:r>
        <w:rPr/>
      </w:r>
    </w:p>
    <w:p>
      <w:pPr>
        <w:pStyle w:val="ListParagraph"/>
        <w:numPr>
          <w:ilvl w:val="1"/>
          <w:numId w:val="1"/>
        </w:numPr>
        <w:spacing w:lineRule="auto" w:line="276" w:before="120" w:after="120"/>
        <w:contextualSpacing/>
        <w:jc w:val="both"/>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REF _Ref144286315 \r \h </w:instrText>
      </w:r>
      <w:r>
        <w:rPr>
          <w:rFonts w:cs="Arial"/>
        </w:rPr>
        <w:fldChar w:fldCharType="separate"/>
      </w:r>
      <w:r>
        <w:rPr>
          <w:rFonts w:cs="Arial"/>
        </w:rPr>
        <w:t>2.2</w:t>
      </w:r>
      <w:r>
        <w:rPr>
          <w:rFonts w:cs="Arial"/>
        </w:rP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SICAF;  </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ListParagraph"/>
        <w:numPr>
          <w:ilvl w:val="1"/>
          <w:numId w:val="1"/>
        </w:numPr>
        <w:spacing w:lineRule="auto" w:line="276" w:before="120" w:after="120"/>
        <w:contextualSpacing/>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ListParagraph"/>
        <w:numPr>
          <w:ilvl w:val="2"/>
          <w:numId w:val="1"/>
        </w:numPr>
        <w:spacing w:lineRule="auto" w:line="276" w:before="120" w:after="120"/>
        <w:contextualSpacing/>
        <w:jc w:val="both"/>
        <w:rPr/>
      </w:pPr>
      <w:r>
        <w:rPr>
          <w:rFonts w:cs="Arial"/>
        </w:rPr>
        <w:t xml:space="preserve">O </w:t>
      </w:r>
      <w:r>
        <w:rPr>
          <w:rFonts w:cs="Arial"/>
          <w:color w:val="000000"/>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pPr>
      <w:r>
        <w:rPr>
          <w:rFonts w:cs="Arial"/>
        </w:rPr>
        <w:t xml:space="preserve">Constatada a existência de sanção, o </w:t>
      </w:r>
      <w:r>
        <w:rPr>
          <w:rFonts w:cs="Arial"/>
          <w:color w:val="000000"/>
          <w:szCs w:val="20"/>
        </w:rPr>
        <w:t>fornecedor</w:t>
      </w:r>
      <w:r>
        <w:rPr>
          <w:rFonts w:cs="Arial"/>
        </w:rPr>
        <w:t xml:space="preserve"> será reputado inabilitado, por falta de condição de participação.</w:t>
      </w:r>
    </w:p>
    <w:p>
      <w:pPr>
        <w:pStyle w:val="ListParagraph"/>
        <w:numPr>
          <w:ilvl w:val="1"/>
          <w:numId w:val="1"/>
        </w:numPr>
        <w:spacing w:lineRule="auto" w:line="276" w:before="120" w:after="120"/>
        <w:contextualSpacing/>
        <w:jc w:val="both"/>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pPr>
      <w:r>
        <w:rPr>
          <w:rFonts w:cs="Arial"/>
          <w:szCs w:val="20"/>
        </w:rPr>
        <w:t>Apresentar preços inexequíveis</w:t>
      </w:r>
      <w:r>
        <w:rPr>
          <w:rFonts w:cs="Arial"/>
          <w:color w:val="000000"/>
          <w:szCs w:val="20"/>
        </w:rPr>
        <w:t xml:space="preserve"> ou que permanecerem acima do preço máximo definido para a contratação;</w:t>
      </w:r>
    </w:p>
    <w:p>
      <w:pPr>
        <w:pStyle w:val="ListParagraph"/>
        <w:numPr>
          <w:ilvl w:val="2"/>
          <w:numId w:val="1"/>
        </w:numPr>
        <w:spacing w:lineRule="auto" w:line="276" w:before="120" w:after="120"/>
        <w:contextualSpacing/>
        <w:jc w:val="both"/>
        <w:rPr/>
      </w:pPr>
      <w:r>
        <w:rPr>
          <w:rFonts w:cs="Arial"/>
          <w:color w:val="000000"/>
          <w:szCs w:val="20"/>
        </w:rPr>
        <w:t>Não tiver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716" w:right="-15" w:hanging="0"/>
        <w:contextualSpacing/>
        <w:jc w:val="both"/>
        <w:rPr>
          <w:rFonts w:cs="Arial"/>
          <w:i/>
          <w:i/>
          <w:color w:val="FF0000"/>
          <w:szCs w:val="20"/>
          <w:lang w:eastAsia="en-US"/>
        </w:rPr>
      </w:pPr>
      <w:r>
        <w:rPr>
          <w:rFonts w:cs="Arial"/>
          <w:i/>
          <w:color w:val="FF0000"/>
          <w:szCs w:val="20"/>
          <w:lang w:eastAsia="en-US"/>
        </w:rPr>
      </w:r>
    </w:p>
    <w:p>
      <w:pPr>
        <w:pStyle w:val="ListParagraph"/>
        <w:numPr>
          <w:ilvl w:val="1"/>
          <w:numId w:val="1"/>
        </w:numPr>
        <w:spacing w:lineRule="auto" w:line="276" w:before="120" w:after="120"/>
        <w:ind w:left="716" w:right="-15" w:hanging="432"/>
        <w:contextualSpacing/>
        <w:jc w:val="both"/>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pPr>
      <w:r>
        <w:rPr>
          <w:rFonts w:cs="Arial"/>
          <w:color w:val="000000"/>
          <w:szCs w:val="20"/>
          <w:lang w:eastAsia="en-US"/>
        </w:rPr>
        <w:t xml:space="preserve">Erros no preenchimento da planilha não constituem motivo para a desclassificação da proposta. A planilha </w:t>
      </w:r>
      <w:r>
        <w:rPr>
          <w:rFonts w:cs="Arial"/>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será iniciada a fase de habilitação, observado o disposto neste Aviso de Contratação Direta. </w:t>
      </w:r>
    </w:p>
    <w:p>
      <w:pPr>
        <w:pStyle w:val="Ttulo1"/>
        <w:numPr>
          <w:ilvl w:val="0"/>
          <w:numId w:val="1"/>
        </w:numPr>
        <w:shd w:fill="FFFFFF" w:val="clear"/>
        <w:rPr/>
      </w:pPr>
      <w:bookmarkStart w:id="6" w:name="_Toc142925866"/>
      <w:r>
        <w:rPr/>
        <w:t>HABILITAÇÃO</w:t>
      </w:r>
      <w:bookmarkEnd w:id="6"/>
    </w:p>
    <w:p>
      <w:pPr>
        <w:pStyle w:val="Normal"/>
        <w:numPr>
          <w:ilvl w:val="1"/>
          <w:numId w:val="1"/>
        </w:numPr>
        <w:spacing w:lineRule="auto" w:line="276" w:before="120" w:after="120"/>
        <w:contextualSpacing/>
        <w:jc w:val="both"/>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pPr>
      <w:r>
        <w:rPr>
          <w:rFonts w:cs="Arial"/>
          <w:szCs w:val="20"/>
        </w:rPr>
        <w:t>A habilitação dos fornecedores será verificada por meio do SICAF, nos documentos por ele abrangidos</w:t>
      </w:r>
      <w:r>
        <w:rPr>
          <w:rFonts w:cs="Arial"/>
          <w:color w:val="000000"/>
          <w:szCs w:val="20"/>
        </w:rPr>
        <w:t>.</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color w:val="00000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FF0000"/>
          <w:szCs w:val="20"/>
        </w:rPr>
        <w:t>........,</w:t>
      </w:r>
      <w:r>
        <w:rPr>
          <w:rFonts w:cs="Arial"/>
          <w:color w:val="000000"/>
          <w:szCs w:val="20"/>
        </w:rPr>
        <w:t xml:space="preserve"> sob pena de inabilitação. (</w:t>
      </w:r>
      <w:r>
        <w:fldChar w:fldCharType="begin"/>
      </w:r>
      <w:r>
        <w:rPr>
          <w:rStyle w:val="LinkdaInternet"/>
          <w:szCs w:val="20"/>
          <w:rFonts w:cs="Arial"/>
        </w:rPr>
        <w:instrText> HYPERLINK "https://www.in.gov.br/en/web/dou/-/instrucao-normativa-seges/me-n-67-de-8-de-julho-de-2021-330985107" \l "art19§3"</w:instrText>
      </w:r>
      <w:r>
        <w:rPr>
          <w:rStyle w:val="LinkdaInternet"/>
          <w:szCs w:val="20"/>
          <w:rFonts w:cs="Arial"/>
        </w:rPr>
        <w:fldChar w:fldCharType="separate"/>
      </w:r>
      <w:r>
        <w:rPr>
          <w:rStyle w:val="LinkdaInternet"/>
          <w:rFonts w:cs="Arial"/>
          <w:szCs w:val="20"/>
        </w:rPr>
        <w:t>art. 19, § 3º, da IN Seges/ME nº 67, de 2021</w:t>
      </w:r>
      <w:r>
        <w:rPr>
          <w:rStyle w:val="LinkdaInternet"/>
          <w:szCs w:val="20"/>
          <w:rFonts w:cs="Arial"/>
        </w:rPr>
        <w:fldChar w:fldCharType="end"/>
      </w:r>
      <w:r>
        <w:rPr>
          <w:rFonts w:cs="Arial"/>
          <w:color w:val="000000"/>
          <w:szCs w:val="20"/>
        </w:rPr>
        <w:t>).</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rFonts w:cs="Arial"/>
          <w:iCs/>
        </w:rPr>
      </w:pPr>
      <w:r>
        <w:rPr>
          <w:rFonts w:cs="Arial"/>
          <w:iCs/>
        </w:rPr>
        <w:t>Constatado o atendimento às exigências de habilitação, o fornecedor será habilitado.</w:t>
      </w:r>
    </w:p>
    <w:p>
      <w:pPr>
        <w:pStyle w:val="Ttulo1"/>
        <w:shd w:fill="FFFFFF" w:val="clear"/>
        <w:ind w:left="360" w:right="0" w:hanging="0"/>
        <w:rPr>
          <w:i/>
          <w:i/>
          <w:iCs/>
          <w:color w:val="FF0000"/>
          <w:highlight w:val="cyan"/>
        </w:rPr>
      </w:pPr>
      <w:r>
        <w:rPr>
          <w:i/>
          <w:iCs/>
          <w:color w:val="FF0000"/>
          <w:highlight w:val="cyan"/>
        </w:rPr>
      </w:r>
    </w:p>
    <w:p>
      <w:pPr>
        <w:pStyle w:val="Ttulo1"/>
        <w:numPr>
          <w:ilvl w:val="0"/>
          <w:numId w:val="1"/>
        </w:numPr>
        <w:shd w:fill="FFFFFF" w:val="clear"/>
        <w:rPr/>
      </w:pPr>
      <w:bookmarkStart w:id="7" w:name="_Toc142925869"/>
      <w:r>
        <w:rPr/>
        <w:t>CONTRATAÇÃO</w:t>
      </w:r>
      <w:bookmarkEnd w:id="7"/>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right="0" w:hanging="0"/>
        <w:jc w:val="both"/>
        <w:rPr/>
      </w:pPr>
      <w:r>
        <w:rPr>
          <w:rFonts w:eastAsia="Arial" w:cs="Arial"/>
          <w:color w:val="000000"/>
          <w:szCs w:val="20"/>
        </w:rPr>
        <w:t xml:space="preserve">O adjudicatário terá o prazo de 05 </w:t>
      </w:r>
      <w:r>
        <w:rPr>
          <w:rFonts w:eastAsia="Arial" w:cs="Arial"/>
          <w:i/>
          <w:color w:val="000000"/>
          <w:szCs w:val="20"/>
        </w:rPr>
        <w:t>(cinco) dias úteis,</w:t>
      </w:r>
      <w:r>
        <w:rPr>
          <w:rFonts w:eastAsia="Arial" w:cs="Arial"/>
          <w:color w:val="000000"/>
          <w:szCs w:val="20"/>
        </w:rPr>
        <w:t xml:space="preserve"> contados a partir da data de sua convocação, para </w:t>
      </w:r>
      <w:r>
        <w:rPr>
          <w:rFonts w:eastAsia="Arial" w:cs="Arial"/>
          <w:i/>
          <w:color w:val="000000"/>
          <w:szCs w:val="20"/>
        </w:rPr>
        <w:t>assinar o Termo de Contrato, conforme autorização,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a sistema de processo eletrônico para esse fim ou outro</w:t>
      </w:r>
      <w:r>
        <w:rPr>
          <w:rFonts w:eastAsia="Arial" w:cs="Arial"/>
          <w:color w:val="000000"/>
          <w:szCs w:val="20"/>
        </w:rPr>
        <w:t xml:space="preserve"> meio eletrônico, para que seja assinado e devolvido no prazo de 5 (cinco) dias, a contar da data de seu recebimento</w:t>
      </w:r>
      <w:r>
        <w:rPr>
          <w:rFonts w:eastAsia="Arial"/>
          <w:color w:val="000000"/>
        </w:rPr>
        <w:t xml:space="preserve"> ou da disponibilização do acesso ao sistema de processo eletrônico.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shd w:fill="FFFFFF" w:val="clear"/>
        <w:rPr/>
      </w:pPr>
      <w:bookmarkStart w:id="8" w:name="_Toc142925870"/>
      <w:r>
        <w:rPr/>
        <w:t>INFRAÇÕES E SANÇÕES ADMINISTRATIVAS</w:t>
      </w:r>
      <w:bookmarkEnd w:id="8"/>
    </w:p>
    <w:p>
      <w:pPr>
        <w:pStyle w:val="Normal"/>
        <w:numPr>
          <w:ilvl w:val="1"/>
          <w:numId w:val="1"/>
        </w:numPr>
        <w:spacing w:lineRule="auto" w:line="276" w:before="120" w:after="120"/>
        <w:ind w:left="425" w:right="0" w:hanging="0"/>
        <w:jc w:val="both"/>
        <w:rPr/>
      </w:pPr>
      <w:r>
        <w:rPr>
          <w:rFonts w:cs="Arial"/>
        </w:rPr>
        <w:t xml:space="preserve">Comete infração administrativa o fornecedor que praticar quaisquer das hipóteses previstas no </w:t>
      </w:r>
      <w:r>
        <w:fldChar w:fldCharType="begin"/>
      </w:r>
      <w:r>
        <w:rPr>
          <w:rStyle w:val="LinkdaInternet"/>
          <w:rFonts w:cs="Arial"/>
        </w:rPr>
        <w:instrText> HYPERLINK "http://www.planalto.gov.br/ccivil_03/_ato2019-2022/2021/lei/L14133.htm" \l "art155"</w:instrText>
      </w:r>
      <w:r>
        <w:rPr>
          <w:rStyle w:val="LinkdaInternet"/>
          <w:rFonts w:cs="Arial"/>
        </w:rPr>
        <w:fldChar w:fldCharType="separate"/>
      </w:r>
      <w:r>
        <w:rPr>
          <w:rStyle w:val="LinkdaInternet"/>
          <w:rFonts w:cs="Arial"/>
        </w:rPr>
        <w:t>art. 155 da Lei nº 14.133, de 2021</w:t>
      </w:r>
      <w:r>
        <w:rPr>
          <w:rStyle w:val="LinkdaInternet"/>
          <w:rFonts w:cs="Arial"/>
        </w:rPr>
        <w:fldChar w:fldCharType="end"/>
      </w:r>
      <w:r>
        <w:rPr>
          <w:rFonts w:cs="Arial"/>
        </w:rPr>
        <w:t xml:space="preserve">, quais sejam: </w:t>
      </w:r>
    </w:p>
    <w:p>
      <w:pPr>
        <w:pStyle w:val="Normal"/>
        <w:numPr>
          <w:ilvl w:val="2"/>
          <w:numId w:val="1"/>
        </w:numPr>
        <w:spacing w:lineRule="auto" w:line="276" w:before="120" w:after="120"/>
        <w:jc w:val="both"/>
        <w:rPr/>
      </w:pPr>
      <w:r>
        <w:rPr>
          <w:rFonts w:cs="Arial"/>
          <w:color w:val="000000"/>
          <w:szCs w:val="20"/>
        </w:rPr>
        <w:t>D</w:t>
      </w:r>
      <w:bookmarkStart w:id="9" w:name="_Ref143509900"/>
      <w:r>
        <w:rPr>
          <w:rFonts w:cs="Arial"/>
          <w:color w:val="000000"/>
          <w:szCs w:val="20"/>
        </w:rPr>
        <w:t>ar causa à inexecução parcial do contrato</w:t>
      </w:r>
      <w:r>
        <w:rPr>
          <w:rFonts w:cs="Arial"/>
        </w:rPr>
        <w:t>;</w:t>
      </w:r>
      <w:bookmarkEnd w:id="9"/>
    </w:p>
    <w:p>
      <w:pPr>
        <w:pStyle w:val="Normal"/>
        <w:numPr>
          <w:ilvl w:val="2"/>
          <w:numId w:val="1"/>
        </w:numPr>
        <w:spacing w:lineRule="auto" w:line="276" w:before="120" w:after="120"/>
        <w:jc w:val="both"/>
        <w:rPr/>
      </w:pPr>
      <w:r>
        <w:rPr>
          <w:rFonts w:cs="Arial"/>
          <w:color w:val="000000"/>
          <w:szCs w:val="20"/>
        </w:rPr>
        <w:t>D</w:t>
      </w:r>
      <w:bookmarkStart w:id="10" w:name="_Ref143510015"/>
      <w:r>
        <w:rPr>
          <w:rFonts w:cs="Arial"/>
          <w:color w:val="000000"/>
          <w:szCs w:val="20"/>
        </w:rPr>
        <w:t>ar causa à inexecução parcial do contrato que cause grave dano à Administração, ao funcionamento dos serviços públicos ou ao interesse coletivo;</w:t>
      </w:r>
      <w:bookmarkEnd w:id="10"/>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Cs w:val="20"/>
        </w:rPr>
        <w:t> </w:t>
      </w:r>
      <w:r>
        <w:rPr>
          <w:rFonts w:cs="Arial"/>
          <w:color w:val="000000"/>
          <w:szCs w:val="20"/>
        </w:rPr>
        <w:t>E</w:t>
      </w:r>
      <w:bookmarkStart w:id="11" w:name="_Ref143510046"/>
      <w:r>
        <w:rPr>
          <w:rFonts w:cs="Arial"/>
          <w:color w:val="000000"/>
          <w:szCs w:val="20"/>
        </w:rPr>
        <w:t>nsejar o retardamento da execução ou da entrega do objeto da contratação direta sem motivo justificado;</w:t>
      </w:r>
      <w:bookmarkEnd w:id="11"/>
    </w:p>
    <w:p>
      <w:pPr>
        <w:pStyle w:val="Normal"/>
        <w:numPr>
          <w:ilvl w:val="2"/>
          <w:numId w:val="1"/>
        </w:numPr>
        <w:spacing w:lineRule="auto" w:line="276" w:before="120" w:after="120"/>
        <w:jc w:val="both"/>
        <w:rPr/>
      </w:pPr>
      <w:r>
        <w:rPr>
          <w:rFonts w:cs="Arial"/>
          <w:color w:val="000000"/>
          <w:szCs w:val="20"/>
        </w:rPr>
        <w:t>A</w:t>
      </w:r>
      <w:bookmarkStart w:id="12" w:name="_Ref143510088"/>
      <w:r>
        <w:rPr>
          <w:rFonts w:cs="Arial"/>
          <w:color w:val="000000"/>
          <w:szCs w:val="20"/>
        </w:rPr>
        <w:t>presentar declaração ou documentação falsa exigida para o certame ou prestar declaração falsa durante a dispensa eletrônica ou a execução do contrato;</w:t>
      </w:r>
      <w:bookmarkEnd w:id="12"/>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nkdaInternet"/>
        </w:rPr>
        <w:instrText> HYPERLINK "http://www.planalto.gov.br/ccivil_03/_ato2019-2022/2021/lei/L14133.htm"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right="0" w:hanging="0"/>
        <w:jc w:val="both"/>
        <w:rPr/>
      </w:pPr>
      <w:r>
        <w:fldChar w:fldCharType="begin"/>
      </w:r>
      <w:r>
        <w:rPr>
          <w:rFonts w:cs="Arial"/>
        </w:rPr>
        <w:instrText> HYPERLINK "http://www.planalto.gov.br/ccivil_03/_ato2019-2022/2021/lei/L14133.htm" \l "art5"</w:instrText>
      </w:r>
      <w:r>
        <w:rPr>
          <w:rFonts w:cs="Arial"/>
        </w:rPr>
        <w:fldChar w:fldCharType="separate"/>
      </w:r>
      <w:bookmarkStart w:id="13" w:name="_Ref1435099521"/>
      <w:bookmarkEnd w:id="13"/>
      <w:r>
        <w:rPr>
          <w:rFonts w:cs="Arial"/>
        </w:rPr>
        <w:t>O fornecedor que cometer qualquer das infrações discriminadas nos subitens anteriores ficará sujeito, sem prejuízo da responsabilidade civil e criminal, às seguintes sanções:</w:t>
      </w:r>
      <w:r>
        <w:rPr>
          <w:rFonts w:cs="Arial"/>
        </w:rPr>
        <w:fldChar w:fldCharType="end"/>
      </w:r>
    </w:p>
    <w:p>
      <w:pPr>
        <w:pStyle w:val="Normal"/>
        <w:numPr>
          <w:ilvl w:val="2"/>
          <w:numId w:val="4"/>
        </w:numPr>
        <w:spacing w:lineRule="auto" w:line="276" w:before="120" w:after="120"/>
        <w:jc w:val="both"/>
        <w:rPr/>
      </w:pPr>
      <w:r>
        <w:rPr>
          <w:rFonts w:cs="Arial"/>
        </w:rPr>
        <w:t xml:space="preserve">Advertência pela falta do subitem </w:t>
      </w:r>
      <w:r>
        <w:rPr>
          <w:rFonts w:cs="Arial"/>
        </w:rPr>
        <w:fldChar w:fldCharType="begin"/>
      </w:r>
      <w:r>
        <w:rPr>
          <w:rFonts w:cs="Arial"/>
        </w:rPr>
        <w:instrText> REF _Ref143509900 \r \h </w:instrText>
      </w:r>
      <w:r>
        <w:rPr>
          <w:rFonts w:cs="Arial"/>
        </w:rPr>
        <w:fldChar w:fldCharType="separate"/>
      </w:r>
      <w:r>
        <w:rPr>
          <w:rFonts w:cs="Arial"/>
        </w:rPr>
        <w:t>8.1.1</w:t>
      </w:r>
      <w:r>
        <w:rPr>
          <w:rFonts w:cs="Arial"/>
        </w:rPr>
        <w:fldChar w:fldCharType="end"/>
      </w:r>
      <w:r>
        <w:rPr>
          <w:rFonts w:cs="Arial"/>
        </w:rPr>
        <w:t xml:space="preserve"> deste Aviso de Contratação Direta,</w:t>
      </w:r>
      <w:r>
        <w:rPr/>
        <w:t xml:space="preserve"> </w:t>
      </w:r>
      <w:r>
        <w:rPr>
          <w:rFonts w:cs="Arial"/>
        </w:rPr>
        <w:t>quando não se justificar a imposição de penalidade mais grave;</w:t>
      </w:r>
    </w:p>
    <w:p>
      <w:pPr>
        <w:pStyle w:val="Normal"/>
        <w:numPr>
          <w:ilvl w:val="2"/>
          <w:numId w:val="4"/>
        </w:numPr>
        <w:spacing w:lineRule="auto" w:line="276" w:before="120" w:after="120"/>
        <w:jc w:val="both"/>
        <w:rPr/>
      </w:pPr>
      <w:r>
        <w:rPr>
          <w:rFonts w:cs="Arial"/>
        </w:rPr>
        <w:t>Multa de 10</w:t>
      </w:r>
      <w:r>
        <w:rPr>
          <w:rFonts w:cs="Arial"/>
          <w:color w:val="000000"/>
        </w:rPr>
        <w:t>% (dez por cento)</w:t>
      </w:r>
      <w:r>
        <w:rPr>
          <w:rFonts w:cs="Arial"/>
          <w:color w:val="FF0000"/>
        </w:rPr>
        <w:t xml:space="preserve"> </w:t>
      </w:r>
      <w:r>
        <w:rPr>
          <w:rFonts w:cs="Arial"/>
        </w:rPr>
        <w:t>sobre o valor estimado do(s) item(s) prejudicado(s) pela conduta do fornecedor, por qualquer das infrações dos subitens 8.1.1 a 8.1.12;</w:t>
      </w:r>
    </w:p>
    <w:p>
      <w:pPr>
        <w:pStyle w:val="Normal"/>
        <w:numPr>
          <w:ilvl w:val="2"/>
          <w:numId w:val="4"/>
        </w:numPr>
        <w:spacing w:lineRule="auto" w:line="276" w:before="120" w:after="120"/>
        <w:jc w:val="both"/>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szCs w:val="20"/>
        </w:rPr>
        <w:fldChar w:fldCharType="begin"/>
      </w:r>
      <w:r>
        <w:rPr>
          <w:szCs w:val="20"/>
          <w:rFonts w:cs="Arial"/>
        </w:rPr>
        <w:instrText> REF _Ref143510015 \r \h </w:instrText>
      </w:r>
      <w:r>
        <w:rPr>
          <w:szCs w:val="20"/>
          <w:rFonts w:cs="Arial"/>
        </w:rPr>
        <w:fldChar w:fldCharType="separate"/>
      </w:r>
      <w:r>
        <w:rPr>
          <w:szCs w:val="20"/>
          <w:rFonts w:cs="Arial"/>
        </w:rPr>
        <w:t>8.1.2</w:t>
      </w:r>
      <w:r>
        <w:rPr>
          <w:szCs w:val="20"/>
          <w:rFonts w:cs="Arial"/>
        </w:rPr>
        <w:fldChar w:fldCharType="end"/>
      </w:r>
      <w:r>
        <w:rPr>
          <w:rFonts w:cs="Arial"/>
          <w:color w:val="000000"/>
          <w:szCs w:val="20"/>
        </w:rPr>
        <w:t xml:space="preserve">  a </w:t>
      </w:r>
      <w:r>
        <w:rPr>
          <w:rFonts w:cs="Arial"/>
          <w:szCs w:val="20"/>
        </w:rPr>
        <w:fldChar w:fldCharType="begin"/>
      </w:r>
      <w:r>
        <w:rPr>
          <w:szCs w:val="20"/>
          <w:rFonts w:cs="Arial"/>
        </w:rPr>
        <w:instrText> REF _Ref143510046 \r \h </w:instrText>
      </w:r>
      <w:r>
        <w:rPr>
          <w:szCs w:val="20"/>
          <w:rFonts w:cs="Arial"/>
        </w:rPr>
        <w:fldChar w:fldCharType="separate"/>
      </w:r>
      <w:r>
        <w:rPr>
          <w:szCs w:val="20"/>
          <w:rFonts w:cs="Arial"/>
        </w:rPr>
        <w:t>8.1.7</w:t>
      </w:r>
      <w:r>
        <w:rPr>
          <w:szCs w:val="20"/>
          <w:rFonts w:cs="Arial"/>
        </w:rPr>
        <w:fldChar w:fldCharType="end"/>
      </w:r>
      <w:r>
        <w:rPr>
          <w:rFonts w:cs="Arial"/>
          <w:color w:val="000000"/>
          <w:szCs w:val="20"/>
        </w:rPr>
        <w:t xml:space="preserve">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ind w:left="425" w:right="0" w:hanging="0"/>
        <w:jc w:val="both"/>
        <w:rPr/>
      </w:pPr>
      <w:r>
        <w:rPr>
          <w:rFonts w:cs="Arial"/>
          <w:bCs/>
        </w:rPr>
        <w:t>A aplicação das sanções previstas neste Aviso de Contratação Direta não exclui, em hipótese alguma, a obrigação de reparação integral do dano causado à Contratante (</w:t>
      </w:r>
      <w:r>
        <w:fldChar w:fldCharType="begin"/>
      </w:r>
      <w:r>
        <w:rPr>
          <w:rStyle w:val="LinkdaInternet"/>
          <w:bCs/>
          <w:rFonts w:cs="Arial"/>
        </w:rPr>
        <w:instrText> HYPERLINK "http://www.planalto.gov.br/ccivil_03/_ato2019-2022/2021/lei/L14133.htm" \l "art156§9"</w:instrText>
      </w:r>
      <w:r>
        <w:rPr>
          <w:rStyle w:val="LinkdaInternet"/>
          <w:bCs/>
          <w:rFonts w:cs="Arial"/>
        </w:rPr>
        <w:fldChar w:fldCharType="separate"/>
      </w:r>
      <w:r>
        <w:rPr>
          <w:rStyle w:val="LinkdaInternet"/>
          <w:rFonts w:cs="Arial"/>
          <w:bCs/>
        </w:rPr>
        <w:t>art. 156, §9º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Todas as sanções previstas neste Aviso poderão ser aplicadas cumulativamente com a multa </w:t>
      </w:r>
      <w:r>
        <w:fldChar w:fldCharType="begin"/>
      </w:r>
      <w:r>
        <w:rPr>
          <w:rStyle w:val="LinkdaInternet"/>
          <w:bCs/>
          <w:rFonts w:cs="Arial"/>
        </w:rPr>
        <w:instrText> HYPERLINK "http://www.planalto.gov.br/ccivil_03/_ato2019-2022/2021/lei/L14133.htm" \l "art156§7"</w:instrText>
      </w:r>
      <w:r>
        <w:rPr>
          <w:rStyle w:val="LinkdaInternet"/>
          <w:bCs/>
          <w:rFonts w:cs="Arial"/>
        </w:rPr>
        <w:fldChar w:fldCharType="separate"/>
      </w:r>
      <w:r>
        <w:rPr>
          <w:rStyle w:val="LinkdaInternet"/>
          <w:rFonts w:cs="Arial"/>
          <w:bCs/>
        </w:rPr>
        <w:t>(art. 156, §7º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Antes da aplicação da multa, será facultada a defesa do interessado no prazo de 15 (quinze) dias úteis, contado da data de sua intimação (</w:t>
      </w:r>
      <w:r>
        <w:fldChar w:fldCharType="begin"/>
      </w:r>
      <w:r>
        <w:rPr>
          <w:rStyle w:val="LinkdaInternet"/>
          <w:bCs/>
          <w:rFonts w:cs="Arial"/>
        </w:rPr>
        <w:instrText> HYPERLINK "http://www.planalto.gov.br/ccivil_03/_ato2019-2022/2021/lei/L14133.htm" \l "art157"</w:instrText>
      </w:r>
      <w:r>
        <w:rPr>
          <w:rStyle w:val="LinkdaInternet"/>
          <w:bCs/>
          <w:rFonts w:cs="Arial"/>
        </w:rPr>
        <w:fldChar w:fldCharType="separate"/>
      </w:r>
      <w:r>
        <w:rPr>
          <w:rStyle w:val="LinkdaInternet"/>
          <w:rFonts w:cs="Arial"/>
          <w:bCs/>
        </w:rPr>
        <w:t>art. 157</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HYPERLINK "http://www.planalto.gov.br/ccivil_03/_ato2019-2022/2021/lei/L14133.htm" \l "art156§8"</w:instrText>
      </w:r>
      <w:r>
        <w:rPr>
          <w:rStyle w:val="LinkdaInternet"/>
          <w:bCs/>
          <w:rFonts w:cs="Arial"/>
        </w:rPr>
        <w:fldChar w:fldCharType="separate"/>
      </w:r>
      <w:r>
        <w:rPr>
          <w:rStyle w:val="LinkdaInternet"/>
          <w:rFonts w:cs="Arial"/>
          <w:bCs/>
        </w:rPr>
        <w:t>art. 156, §8º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Previamente ao encaminhamento à cobrança judicial, a multa poderá ser recolhida administrativamente no prazo máximo de 30</w:t>
      </w:r>
      <w:r>
        <w:rPr>
          <w:rFonts w:cs="Arial"/>
          <w:i/>
          <w:color w:val="FF0000"/>
        </w:rPr>
        <w:t xml:space="preserve"> </w:t>
      </w:r>
      <w:r>
        <w:rPr>
          <w:rFonts w:cs="Arial"/>
          <w:i/>
          <w:color w:val="000000"/>
        </w:rPr>
        <w:t>(trinta)</w:t>
      </w:r>
      <w:r>
        <w:rPr>
          <w:rFonts w:cs="Arial"/>
          <w:bCs/>
          <w:i/>
          <w:iCs/>
        </w:rPr>
        <w:t xml:space="preserve"> </w:t>
      </w:r>
      <w:r>
        <w:rPr>
          <w:rFonts w:cs="Arial"/>
          <w:bCs/>
        </w:rPr>
        <w:t>dias, a contar da data do recebimento da comunicação enviada pela autoridade competente.</w:t>
      </w:r>
      <w:bookmarkStart w:id="14" w:name="_Hlk78351618"/>
      <w:bookmarkEnd w:id="14"/>
    </w:p>
    <w:p>
      <w:pPr>
        <w:pStyle w:val="Normal"/>
        <w:numPr>
          <w:ilvl w:val="1"/>
          <w:numId w:val="1"/>
        </w:numPr>
        <w:spacing w:lineRule="auto" w:line="276" w:before="120" w:after="120"/>
        <w:ind w:left="425" w:right="0" w:hanging="0"/>
        <w:jc w:val="both"/>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LinkdaInternet"/>
          <w:bCs/>
          <w:rFonts w:cs="Arial"/>
        </w:rPr>
        <w:instrText> HYPERLINK "http://www.planalto.gov.br/ccivil_03/_ato2019-2022/2021/lei/L14133.htm" \l "art158"</w:instrText>
      </w:r>
      <w:r>
        <w:rPr>
          <w:rStyle w:val="LinkdaInternet"/>
          <w:bCs/>
          <w:rFonts w:cs="Arial"/>
        </w:rPr>
        <w:fldChar w:fldCharType="separate"/>
      </w:r>
      <w:r>
        <w:rPr>
          <w:rStyle w:val="LinkdaInternet"/>
          <w:rFonts w:cs="Arial"/>
          <w:bCs/>
        </w:rPr>
        <w:t>art. 158 da Lei nº 14.133, de 2021</w:t>
      </w:r>
      <w:r>
        <w:rPr>
          <w:rStyle w:val="LinkdaInternet"/>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left="425" w:right="0" w:hanging="0"/>
        <w:jc w:val="both"/>
        <w:rPr/>
      </w:pPr>
      <w:r>
        <w:rPr>
          <w:rFonts w:cs="Arial"/>
          <w:bCs/>
        </w:rPr>
        <w:t>Na aplicação das sanções serão considerados (</w:t>
      </w:r>
      <w:r>
        <w:fldChar w:fldCharType="begin"/>
      </w:r>
      <w:r>
        <w:rPr>
          <w:rStyle w:val="LinkdaInternet"/>
          <w:bCs/>
          <w:rFonts w:cs="Arial"/>
        </w:rPr>
        <w:instrText> HYPERLINK "http://www.planalto.gov.br/ccivil_03/_ato2019-2022/2021/lei/L14133.htm" \l "art156§1"</w:instrText>
      </w:r>
      <w:r>
        <w:rPr>
          <w:rStyle w:val="LinkdaInternet"/>
          <w:bCs/>
          <w:rFonts w:cs="Arial"/>
        </w:rPr>
        <w:fldChar w:fldCharType="separate"/>
      </w:r>
      <w:r>
        <w:rPr>
          <w:rStyle w:val="LinkdaInternet"/>
          <w:rFonts w:cs="Arial"/>
          <w:bCs/>
        </w:rPr>
        <w:t>art. 156, §1º</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rFonts w:cs="Arial"/>
          <w:bCs/>
        </w:rPr>
      </w:pPr>
      <w:r>
        <w:rPr>
          <w:rFonts w:cs="Arial"/>
          <w:bCs/>
        </w:rPr>
        <w:t>A natureza e a gravidade da infração cometida;</w:t>
      </w:r>
    </w:p>
    <w:p>
      <w:pPr>
        <w:pStyle w:val="Normal"/>
        <w:numPr>
          <w:ilvl w:val="1"/>
          <w:numId w:val="1"/>
        </w:numPr>
        <w:spacing w:lineRule="auto" w:line="276" w:before="120" w:after="120"/>
        <w:ind w:left="425" w:right="0" w:hanging="0"/>
        <w:jc w:val="both"/>
        <w:rPr>
          <w:rFonts w:cs="Arial"/>
          <w:bCs/>
        </w:rPr>
      </w:pPr>
      <w:r>
        <w:rPr>
          <w:rFonts w:cs="Arial"/>
          <w:bCs/>
        </w:rPr>
        <w:t>As peculiaridades do caso concreto;</w:t>
      </w:r>
    </w:p>
    <w:p>
      <w:pPr>
        <w:pStyle w:val="Normal"/>
        <w:numPr>
          <w:ilvl w:val="1"/>
          <w:numId w:val="1"/>
        </w:numPr>
        <w:spacing w:lineRule="auto" w:line="276" w:before="120" w:after="120"/>
        <w:ind w:left="425" w:right="0" w:hanging="0"/>
        <w:jc w:val="both"/>
        <w:rPr>
          <w:rFonts w:cs="Arial"/>
          <w:bCs/>
        </w:rPr>
      </w:pPr>
      <w:r>
        <w:rPr>
          <w:rFonts w:cs="Arial"/>
          <w:bCs/>
        </w:rPr>
        <w:t>As circunstâncias agravantes ou atenuantes;</w:t>
      </w:r>
    </w:p>
    <w:p>
      <w:pPr>
        <w:pStyle w:val="Normal"/>
        <w:numPr>
          <w:ilvl w:val="1"/>
          <w:numId w:val="1"/>
        </w:numPr>
        <w:spacing w:lineRule="auto" w:line="276" w:before="120" w:after="120"/>
        <w:ind w:left="425" w:right="0" w:hanging="0"/>
        <w:jc w:val="both"/>
        <w:rPr>
          <w:rFonts w:cs="Arial"/>
          <w:bCs/>
        </w:rPr>
      </w:pPr>
      <w:r>
        <w:rPr>
          <w:rFonts w:cs="Arial"/>
          <w:bCs/>
        </w:rPr>
        <w:t>Os danos que dela provierem para o Contratante;</w:t>
      </w:r>
    </w:p>
    <w:p>
      <w:pPr>
        <w:pStyle w:val="Normal"/>
        <w:numPr>
          <w:ilvl w:val="1"/>
          <w:numId w:val="1"/>
        </w:numPr>
        <w:spacing w:lineRule="auto" w:line="276" w:before="120" w:after="120"/>
        <w:ind w:left="425" w:right="0" w:hanging="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right="0" w:hanging="0"/>
        <w:jc w:val="both"/>
        <w:rPr/>
      </w:pPr>
      <w:r>
        <w:rPr>
          <w:rFonts w:cs="Arial"/>
          <w:bCs/>
        </w:rPr>
        <w:t xml:space="preserve">Os atos previstos como infrações administrativas na </w:t>
      </w:r>
      <w:hyperlink r:id="rId8">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9">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LinkdaInternet"/>
          <w:bCs/>
          <w:rFonts w:cs="Arial"/>
        </w:rPr>
        <w:instrText> HYPERLINK "http://www.planalto.gov.br/ccivil_03/_ato2019-2022/2021/lei/L14133.htm" \l "art159"</w:instrText>
      </w:r>
      <w:r>
        <w:rPr>
          <w:rStyle w:val="LinkdaInternet"/>
          <w:bCs/>
          <w:rFonts w:cs="Arial"/>
        </w:rPr>
        <w:fldChar w:fldCharType="separate"/>
      </w:r>
      <w:r>
        <w:rPr>
          <w:rStyle w:val="LinkdaInternet"/>
          <w:rFonts w:cs="Arial"/>
          <w:bCs/>
        </w:rPr>
        <w:t>art. 159</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HYPERLINK "http://www.planalto.gov.br/ccivil_03/_ato2019-2022/2021/lei/L14133.htm" \l "art160"</w:instrText>
      </w:r>
      <w:r>
        <w:rPr>
          <w:rStyle w:val="LinkdaInternet"/>
          <w:bCs/>
          <w:rFonts w:cs="Arial"/>
        </w:rPr>
        <w:fldChar w:fldCharType="separate"/>
      </w:r>
      <w:r>
        <w:rPr>
          <w:rStyle w:val="LinkdaInternet"/>
          <w:rFonts w:cs="Arial"/>
          <w:bCs/>
        </w:rPr>
        <w:t>art. 160</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HYPERLINK "http://www.planalto.gov.br/ccivil_03/_ato2019-2022/2021/lei/L14133.htm" \l "art161"</w:instrText>
      </w:r>
      <w:r>
        <w:rPr>
          <w:rStyle w:val="LinkdaInternet"/>
          <w:bCs/>
          <w:rFonts w:cs="Arial"/>
        </w:rPr>
        <w:fldChar w:fldCharType="separate"/>
      </w:r>
      <w:r>
        <w:rPr>
          <w:rStyle w:val="LinkdaInternet"/>
          <w:rFonts w:cs="Arial"/>
          <w:bCs/>
        </w:rPr>
        <w:t>Art. 161</w:t>
      </w:r>
      <w:r>
        <w:rPr>
          <w:rStyle w:val="LinkdaInternet"/>
          <w:bCs/>
          <w:rFonts w:cs="Arial"/>
        </w:rPr>
        <w:fldChar w:fldCharType="end"/>
      </w:r>
      <w:r>
        <w:rPr>
          <w:rFonts w:cs="Arial"/>
          <w:bCs/>
        </w:rPr>
        <w:t>)</w:t>
      </w:r>
    </w:p>
    <w:p>
      <w:pPr>
        <w:pStyle w:val="Normal"/>
        <w:numPr>
          <w:ilvl w:val="1"/>
          <w:numId w:val="1"/>
        </w:numPr>
        <w:spacing w:lineRule="auto" w:line="276" w:before="120" w:after="120"/>
        <w:ind w:left="425" w:right="0" w:hanging="0"/>
        <w:jc w:val="both"/>
        <w:rPr/>
      </w:pPr>
      <w:r>
        <w:rPr>
          <w:rFonts w:cs="Arial"/>
          <w:bCs/>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HYPERLINK "http://www.planalto.gov.br/ccivil_03/_ato2019-2022/2021/lei/L14133.htm" \l "art163"</w:instrText>
      </w:r>
      <w:r>
        <w:rPr>
          <w:rStyle w:val="LinkdaInternet"/>
          <w:bCs/>
          <w:rFonts w:cs="Arial"/>
        </w:rPr>
        <w:fldChar w:fldCharType="separate"/>
      </w:r>
      <w:r>
        <w:rPr>
          <w:rStyle w:val="LinkdaInternet"/>
          <w:rFonts w:cs="Arial"/>
          <w:bCs/>
        </w:rPr>
        <w:t>art. 163 da Lei nº 14.133, de 2021.</w:t>
      </w:r>
      <w:r>
        <w:rPr>
          <w:rStyle w:val="LinkdaInternet"/>
          <w:bCs/>
          <w:rFonts w:cs="Arial"/>
        </w:rPr>
        <w:fldChar w:fldCharType="end"/>
      </w:r>
    </w:p>
    <w:p>
      <w:pPr>
        <w:pStyle w:val="Normal"/>
        <w:numPr>
          <w:ilvl w:val="1"/>
          <w:numId w:val="1"/>
        </w:numPr>
        <w:spacing w:lineRule="auto" w:line="276" w:before="120" w:after="120"/>
        <w:ind w:left="425" w:right="0"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right="0" w:hanging="0"/>
        <w:jc w:val="both"/>
        <w:rPr>
          <w:rFonts w:cs="Arial"/>
        </w:rPr>
      </w:pPr>
      <w:r>
        <w:rPr>
          <w:rFonts w:cs="Arial"/>
        </w:rPr>
      </w:r>
    </w:p>
    <w:p>
      <w:pPr>
        <w:pStyle w:val="Ttulo1"/>
        <w:numPr>
          <w:ilvl w:val="0"/>
          <w:numId w:val="1"/>
        </w:numPr>
        <w:shd w:fill="FFFFFF" w:val="clear"/>
        <w:rPr/>
      </w:pPr>
      <w:bookmarkStart w:id="15" w:name="_Toc142925871"/>
      <w:r>
        <w:rPr/>
        <w:t>DAS DISPOSIÇÕES GERAIS</w:t>
      </w:r>
      <w:bookmarkEnd w:id="15"/>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pPr>
      <w:r>
        <w:rPr>
          <w:rFonts w:cs="Arial"/>
          <w:color w:val="000000"/>
          <w:szCs w:val="20"/>
        </w:rPr>
        <w:t>R</w:t>
      </w:r>
      <w:bookmarkStart w:id="16" w:name="_Ref143510170"/>
      <w:r>
        <w:rPr>
          <w:rFonts w:cs="Arial"/>
          <w:color w:val="000000"/>
          <w:szCs w:val="20"/>
        </w:rPr>
        <w:t>epublicar o presente aviso com uma nova data;</w:t>
      </w:r>
      <w:bookmarkEnd w:id="16"/>
    </w:p>
    <w:p>
      <w:pPr>
        <w:pStyle w:val="Normal"/>
        <w:numPr>
          <w:ilvl w:val="2"/>
          <w:numId w:val="1"/>
        </w:numPr>
        <w:spacing w:lineRule="auto" w:line="276" w:before="120" w:after="120"/>
        <w:jc w:val="both"/>
        <w:rPr/>
      </w:pPr>
      <w:r>
        <w:rPr>
          <w:rFonts w:cs="Arial"/>
          <w:color w:val="000000"/>
          <w:szCs w:val="20"/>
        </w:rPr>
        <w:t>V</w:t>
      </w:r>
      <w:bookmarkStart w:id="17" w:name="_Ref143510198"/>
      <w:r>
        <w:rPr>
          <w:rFonts w:cs="Arial"/>
          <w:color w:val="000000"/>
          <w:szCs w:val="20"/>
        </w:rPr>
        <w:t>aler-se, para a contratação, de proposta obtida na pesquisa de preços que serviu de base ao procedimento, se houver, privilegiando-se os menores preços, sempre que possível, e desde que atendidas às condições de habilitação exigidas.</w:t>
      </w:r>
      <w:bookmarkEnd w:id="17"/>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right="0" w:hanging="0"/>
        <w:jc w:val="both"/>
        <w:rPr/>
      </w:pPr>
      <w:r>
        <w:rPr>
          <w:rFonts w:cs="Arial"/>
          <w:color w:val="000000"/>
          <w:szCs w:val="20"/>
        </w:rPr>
        <w:t xml:space="preserve">As providências dos subitens </w:t>
      </w:r>
      <w:r>
        <w:rPr>
          <w:rFonts w:cs="Arial"/>
          <w:szCs w:val="20"/>
        </w:rPr>
        <w:fldChar w:fldCharType="begin"/>
      </w:r>
      <w:r>
        <w:rPr>
          <w:szCs w:val="20"/>
          <w:rFonts w:cs="Arial"/>
        </w:rPr>
        <w:instrText> REF _Ref143510170 \r \h </w:instrText>
      </w:r>
      <w:r>
        <w:rPr>
          <w:szCs w:val="20"/>
          <w:rFonts w:cs="Arial"/>
        </w:rPr>
        <w:fldChar w:fldCharType="separate"/>
      </w:r>
      <w:r>
        <w:rPr>
          <w:szCs w:val="20"/>
          <w:rFonts w:cs="Arial"/>
        </w:rPr>
        <w:t>9.1.1</w:t>
      </w:r>
      <w:r>
        <w:rPr>
          <w:szCs w:val="20"/>
          <w:rFonts w:cs="Arial"/>
        </w:rPr>
        <w:fldChar w:fldCharType="end"/>
      </w:r>
      <w:r>
        <w:rPr>
          <w:rFonts w:cs="Arial"/>
          <w:color w:val="000000"/>
          <w:szCs w:val="20"/>
        </w:rPr>
        <w:t xml:space="preserve">  e </w:t>
      </w:r>
      <w:r>
        <w:rPr>
          <w:rFonts w:cs="Arial"/>
          <w:szCs w:val="20"/>
        </w:rPr>
        <w:fldChar w:fldCharType="begin"/>
      </w:r>
      <w:r>
        <w:rPr>
          <w:szCs w:val="20"/>
          <w:rFonts w:cs="Arial"/>
        </w:rPr>
        <w:instrText> REF _Ref143510198 \r \h </w:instrText>
      </w:r>
      <w:r>
        <w:rPr>
          <w:szCs w:val="20"/>
          <w:rFonts w:cs="Arial"/>
        </w:rPr>
        <w:fldChar w:fldCharType="separate"/>
      </w:r>
      <w:r>
        <w:rPr>
          <w:szCs w:val="20"/>
          <w:rFonts w:cs="Arial"/>
        </w:rPr>
        <w:t>9.1.2</w:t>
      </w:r>
      <w:r>
        <w:rPr>
          <w:szCs w:val="20"/>
          <w:rFonts w:cs="Arial"/>
        </w:rPr>
        <w:fldChar w:fldCharType="end"/>
      </w:r>
      <w:r>
        <w:rPr>
          <w:rFonts w:cs="Arial"/>
          <w:color w:val="000000"/>
          <w:szCs w:val="20"/>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Termo de Referência</w:t>
      </w:r>
    </w:p>
    <w:p>
      <w:pPr>
        <w:pStyle w:val="Normal"/>
        <w:numPr>
          <w:ilvl w:val="3"/>
          <w:numId w:val="1"/>
        </w:numPr>
        <w:spacing w:lineRule="auto" w:line="276" w:before="120" w:after="120"/>
        <w:jc w:val="both"/>
        <w:rPr>
          <w:rFonts w:cs="Arial"/>
          <w:i/>
          <w:i/>
          <w:iCs/>
          <w:color w:val="000000"/>
          <w:szCs w:val="20"/>
        </w:rPr>
      </w:pPr>
      <w:r>
        <w:rPr>
          <w:rFonts w:cs="Arial"/>
          <w:i/>
          <w:iCs/>
          <w:color w:val="000000"/>
          <w:szCs w:val="20"/>
        </w:rPr>
        <w:t>ANEXO I.1 – Estudo Técnico Preliminar</w:t>
      </w:r>
    </w:p>
    <w:p>
      <w:pPr>
        <w:pStyle w:val="Normal"/>
        <w:numPr>
          <w:ilvl w:val="2"/>
          <w:numId w:val="1"/>
        </w:numPr>
        <w:spacing w:lineRule="auto" w:line="276" w:before="120" w:after="120"/>
        <w:jc w:val="both"/>
        <w:rPr>
          <w:rFonts w:cs="Arial"/>
          <w:i/>
          <w:i/>
          <w:iCs/>
          <w:color w:val="000000"/>
          <w:szCs w:val="20"/>
        </w:rPr>
      </w:pPr>
      <w:r>
        <w:rPr>
          <w:rFonts w:cs="Arial"/>
          <w:i/>
          <w:iCs/>
          <w:color w:val="000000"/>
          <w:szCs w:val="20"/>
        </w:rPr>
        <w:t>ANEXO II – Modelo de Proposta;</w:t>
      </w:r>
    </w:p>
    <w:p>
      <w:pPr>
        <w:pStyle w:val="Normal"/>
        <w:numPr>
          <w:ilvl w:val="2"/>
          <w:numId w:val="1"/>
        </w:numPr>
        <w:spacing w:lineRule="auto" w:line="276" w:before="120" w:after="120"/>
        <w:jc w:val="both"/>
        <w:rPr>
          <w:rFonts w:cs="Arial"/>
          <w:i/>
          <w:i/>
          <w:iCs/>
          <w:color w:val="000000"/>
          <w:szCs w:val="20"/>
        </w:rPr>
      </w:pPr>
      <w:r>
        <w:rPr>
          <w:rFonts w:cs="Arial"/>
          <w:i/>
          <w:iCs/>
          <w:color w:val="000000"/>
          <w:szCs w:val="20"/>
        </w:rPr>
        <w:t>ANEXO III – Minuta de Termo de Contrato;</w:t>
      </w:r>
    </w:p>
    <w:p>
      <w:pPr>
        <w:pStyle w:val="Normal"/>
        <w:numPr>
          <w:ilvl w:val="2"/>
          <w:numId w:val="1"/>
        </w:numPr>
        <w:spacing w:lineRule="auto" w:line="276" w:before="120" w:after="120"/>
        <w:jc w:val="both"/>
        <w:rPr>
          <w:rFonts w:cs="Arial"/>
          <w:i/>
          <w:i/>
          <w:iCs/>
          <w:color w:val="000000"/>
          <w:szCs w:val="20"/>
        </w:rPr>
      </w:pPr>
      <w:r>
        <w:rPr>
          <w:rFonts w:cs="Arial"/>
          <w:i/>
          <w:iCs/>
          <w:color w:val="000000"/>
          <w:szCs w:val="20"/>
        </w:rPr>
        <w:t>ANEXO IV - Modelo de declaração de sustentabilidade ambiental;</w:t>
      </w:r>
    </w:p>
    <w:p>
      <w:pPr>
        <w:pStyle w:val="Normal"/>
        <w:numPr>
          <w:ilvl w:val="2"/>
          <w:numId w:val="1"/>
        </w:numPr>
        <w:spacing w:lineRule="auto" w:line="276" w:before="120" w:after="120"/>
        <w:jc w:val="both"/>
        <w:rPr>
          <w:rFonts w:cs="Arial"/>
          <w:i/>
          <w:i/>
          <w:iCs/>
          <w:color w:val="000000"/>
          <w:szCs w:val="20"/>
        </w:rPr>
      </w:pPr>
      <w:r>
        <w:rPr>
          <w:rFonts w:cs="Arial"/>
          <w:i/>
          <w:iCs/>
          <w:color w:val="000000"/>
          <w:szCs w:val="20"/>
        </w:rPr>
        <w:t>ANEXO V – Declaração de que não emprega menor.</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b w:val="false"/>
          <w:b w:val="false"/>
          <w:bCs w:val="false"/>
          <w:color w:val="000000"/>
          <w:szCs w:val="20"/>
          <w:lang w:eastAsia="en-US"/>
        </w:rPr>
      </w:pPr>
      <w:r>
        <w:rPr>
          <w:rFonts w:cs="Arial"/>
          <w:b w:val="false"/>
          <w:bCs w:val="false"/>
          <w:color w:val="000000"/>
          <w:szCs w:val="20"/>
          <w:lang w:eastAsia="en-US"/>
        </w:rPr>
        <w:t>Ladário-MS, 22 de novembro de 2023.</w:t>
      </w:r>
    </w:p>
    <w:p>
      <w:pPr>
        <w:pStyle w:val="Normal"/>
        <w:spacing w:lineRule="auto" w:line="276" w:before="0" w:after="120"/>
        <w:ind w:left="360" w:right="-15" w:hanging="0"/>
        <w:jc w:val="both"/>
        <w:rPr>
          <w:rFonts w:cs="Arial"/>
          <w:b w:val="false"/>
          <w:b w:val="false"/>
          <w:bCs w:val="false"/>
          <w:lang w:eastAsia="en-US"/>
        </w:rPr>
      </w:pPr>
      <w:r>
        <w:rPr>
          <w:rFonts w:cs="Arial"/>
          <w:b w:val="false"/>
          <w:bCs w:val="false"/>
          <w:lang w:eastAsia="en-US"/>
        </w:rPr>
      </w:r>
    </w:p>
    <w:p>
      <w:pPr>
        <w:pStyle w:val="Normal"/>
        <w:spacing w:lineRule="auto" w:line="276" w:before="0" w:after="120"/>
        <w:ind w:left="360" w:right="-15" w:hanging="0"/>
        <w:jc w:val="both"/>
        <w:rPr>
          <w:rFonts w:cs="Arial"/>
          <w:b w:val="false"/>
          <w:b w:val="false"/>
          <w:bCs w:val="false"/>
          <w:lang w:eastAsia="en-US"/>
        </w:rPr>
      </w:pPr>
      <w:r>
        <w:rPr>
          <w:rFonts w:cs="Arial"/>
          <w:b w:val="false"/>
          <w:bCs w:val="false"/>
          <w:lang w:eastAsia="en-US"/>
        </w:rPr>
      </w:r>
    </w:p>
    <w:p>
      <w:pPr>
        <w:pStyle w:val="Normal"/>
        <w:spacing w:lineRule="auto" w:line="276" w:before="0" w:after="120"/>
        <w:ind w:left="360" w:right="-15" w:hanging="0"/>
        <w:jc w:val="both"/>
        <w:rPr>
          <w:rFonts w:cs="Arial"/>
          <w:b w:val="false"/>
          <w:b w:val="false"/>
          <w:bCs w:val="false"/>
          <w:lang w:eastAsia="en-US"/>
        </w:rPr>
      </w:pPr>
      <w:r>
        <w:rPr>
          <w:rFonts w:cs="Arial"/>
          <w:b w:val="false"/>
          <w:bCs w:val="false"/>
          <w:lang w:eastAsia="en-US"/>
        </w:rPr>
      </w:r>
    </w:p>
    <w:p>
      <w:pPr>
        <w:pStyle w:val="Normal"/>
        <w:spacing w:lineRule="auto" w:line="276" w:before="0" w:after="120"/>
        <w:ind w:left="360" w:right="-15" w:hanging="0"/>
        <w:jc w:val="center"/>
        <w:rPr>
          <w:rFonts w:ascii="Arial" w:hAnsi="Arial" w:eastAsia="Times New Roman" w:cs="Arial"/>
          <w:b w:val="false"/>
          <w:b w:val="false"/>
          <w:bCs w:val="false"/>
          <w:color w:val="000000"/>
          <w:kern w:val="0"/>
          <w:sz w:val="20"/>
          <w:szCs w:val="20"/>
          <w:lang w:val="pt-BR" w:eastAsia="en-US" w:bidi="ar-SA"/>
        </w:rPr>
      </w:pPr>
      <w:r>
        <w:rPr>
          <w:rFonts w:eastAsia="Times New Roman" w:cs="Arial"/>
          <w:b w:val="false"/>
          <w:bCs w:val="false"/>
          <w:color w:val="000000"/>
          <w:kern w:val="0"/>
          <w:sz w:val="20"/>
          <w:szCs w:val="20"/>
          <w:lang w:val="pt-BR" w:eastAsia="en-US" w:bidi="ar-SA"/>
        </w:rPr>
        <w:t>BEATRIZ BRAGA VIEIRA</w:t>
      </w:r>
    </w:p>
    <w:p>
      <w:pPr>
        <w:pStyle w:val="Normal"/>
        <w:spacing w:lineRule="auto" w:line="276" w:before="0" w:after="120"/>
        <w:ind w:left="360" w:right="-15" w:hanging="0"/>
        <w:jc w:val="center"/>
        <w:rPr/>
      </w:pPr>
      <w:r>
        <w:rPr>
          <w:rFonts w:cs="Arial"/>
          <w:b w:val="false"/>
          <w:bCs w:val="false"/>
          <w:color w:val="000000"/>
          <w:szCs w:val="20"/>
          <w:lang w:eastAsia="en-US"/>
        </w:rPr>
        <w:t>Capitão de Mar e Guerra (Md)</w:t>
      </w:r>
    </w:p>
    <w:p>
      <w:pPr>
        <w:pStyle w:val="Normal"/>
        <w:spacing w:lineRule="auto" w:line="276" w:before="0" w:after="120"/>
        <w:ind w:left="360" w:right="-15" w:hanging="0"/>
        <w:jc w:val="center"/>
        <w:rPr>
          <w:rFonts w:cs="Arial"/>
          <w:b w:val="false"/>
          <w:b w:val="false"/>
          <w:bCs w:val="false"/>
          <w:color w:val="000000"/>
          <w:szCs w:val="20"/>
          <w:lang w:eastAsia="en-US"/>
        </w:rPr>
      </w:pPr>
      <w:r>
        <w:rPr>
          <w:rFonts w:cs="Arial"/>
          <w:b w:val="false"/>
          <w:bCs w:val="false"/>
          <w:color w:val="000000"/>
          <w:szCs w:val="20"/>
          <w:lang w:eastAsia="en-US"/>
        </w:rPr>
        <w:t>Diretora</w:t>
      </w:r>
    </w:p>
    <w:p>
      <w:pPr>
        <w:pStyle w:val="Normal"/>
        <w:jc w:val="center"/>
        <w:rPr/>
      </w:pPr>
      <w:r>
        <w:rPr/>
      </w:r>
    </w:p>
    <w:sectPr>
      <w:headerReference w:type="default" r:id="rId10"/>
      <w:headerReference w:type="first" r:id="rId11"/>
      <w:footerReference w:type="default" r:id="rId12"/>
      <w:type w:val="nextPage"/>
      <w:pgSz w:w="11906" w:h="16838"/>
      <w:pgMar w:left="1701" w:right="1701" w:header="0" w:top="1417" w:footer="708"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p>
    <w:pPr>
      <w:pStyle w:val="Normal"/>
      <w:tabs>
        <w:tab w:val="clear" w:pos="708"/>
        <w:tab w:val="center" w:pos="4550" w:leader="none"/>
        <w:tab w:val="left" w:pos="5818" w:leader="none"/>
      </w:tabs>
      <w:ind w:left="0" w:right="260" w:hanging="0"/>
      <w:jc w:val="right"/>
      <w:rPr/>
    </w:pPr>
    <w:r>
      <w:rPr>
        <w:color w:val="8496B0"/>
        <w:spacing w:val="60"/>
        <w:sz w:val="18"/>
        <w:szCs w:val="18"/>
      </w:rPr>
      <w:t>Página</w:t>
    </w:r>
    <w:r>
      <w:rPr>
        <w:color w:val="8496B0"/>
        <w:sz w:val="18"/>
        <w:szCs w:val="18"/>
      </w:rPr>
      <w:t xml:space="preserve"> </w:t>
    </w:r>
    <w:r>
      <w:rPr>
        <w:sz w:val="18"/>
        <w:szCs w:val="18"/>
      </w:rPr>
      <w:fldChar w:fldCharType="begin"/>
    </w:r>
    <w:r>
      <w:rPr>
        <w:sz w:val="18"/>
        <w:szCs w:val="18"/>
      </w:rPr>
      <w:instrText> PAGE </w:instrText>
    </w:r>
    <w:r>
      <w:rPr>
        <w:sz w:val="18"/>
        <w:szCs w:val="18"/>
      </w:rPr>
      <w:fldChar w:fldCharType="separate"/>
    </w:r>
    <w:r>
      <w:rPr>
        <w:sz w:val="18"/>
        <w:szCs w:val="18"/>
      </w:rPr>
      <w:t>14</w:t>
    </w:r>
    <w:r>
      <w:rPr>
        <w:sz w:val="18"/>
        <w:szCs w:val="18"/>
      </w:rPr>
      <w:fldChar w:fldCharType="end"/>
    </w:r>
    <w:r>
      <w:rPr>
        <w:color w:val="323E4F"/>
        <w:sz w:val="18"/>
        <w:szCs w:val="18"/>
      </w:rPr>
      <w:t xml:space="preserve"> | </w:t>
    </w:r>
    <w:r>
      <w:rPr>
        <w:sz w:val="18"/>
        <w:szCs w:val="18"/>
      </w:rPr>
      <w:fldChar w:fldCharType="begin"/>
    </w:r>
    <w:r>
      <w:rPr>
        <w:sz w:val="18"/>
        <w:szCs w:val="18"/>
      </w:rPr>
      <w:instrText> NUMPAGES </w:instrText>
    </w:r>
    <w:r>
      <w:rPr>
        <w:sz w:val="18"/>
        <w:szCs w:val="18"/>
      </w:rPr>
      <w:fldChar w:fldCharType="separate"/>
    </w:r>
    <w:r>
      <w:rPr>
        <w:sz w:val="18"/>
        <w:szCs w:val="18"/>
      </w:rPr>
      <w:t>14</w:t>
    </w:r>
    <w:r>
      <w:rPr>
        <w:sz w:val="18"/>
        <w:szCs w:val="18"/>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sz w:val="12"/>
        <w:szCs w:val="12"/>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p>
    <w:pPr>
      <w:pStyle w:val="Cabealho"/>
      <w:rPr/>
    </w:pPr>
    <w:r>
      <w:rPr/>
    </w:r>
  </w:p>
  <w:p>
    <w:pPr>
      <w:pStyle w:val="Cabealho"/>
      <w:rPr/>
    </w:pPr>
    <w:r>
      <w:rPr/>
    </w:r>
  </w:p>
  <w:p>
    <w:pPr>
      <w:pStyle w:val="Normal"/>
      <w:jc w:val="right"/>
      <w:rPr/>
    </w:pPr>
    <w:r>
      <w:rPr/>
      <w:t xml:space="preserve">AVISO DE CONTRATAÇÃO DIRETA Nº </w:t>
    </w:r>
    <w:r>
      <w:rPr>
        <w:rFonts w:cs="Arial"/>
        <w:bCs/>
        <w:color w:val="5B5B5F"/>
        <w:sz w:val="28"/>
        <w:szCs w:val="28"/>
      </w:rPr>
      <w:t>0047/2023</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posOffset>0</wp:posOffset>
          </wp:positionH>
          <wp:positionV relativeFrom="page">
            <wp:posOffset>0</wp:posOffset>
          </wp:positionV>
          <wp:extent cx="7560310" cy="10692130"/>
          <wp:effectExtent l="0" t="0" r="0" b="0"/>
          <wp:wrapNone/>
          <wp:docPr id="1"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716"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08"/>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pt-BR" w:eastAsia="en-US" w:bidi="ar-SA"/>
      </w:rPr>
    </w:rPrDefault>
    <w:pPrDefault>
      <w:pPr/>
    </w:pPrDefault>
  </w:docDefaults>
  <w:style w:type="paragraph" w:styleId="Normal">
    <w:name w:val="Normal"/>
    <w:qFormat/>
    <w:pPr>
      <w:widowControl/>
      <w:suppressAutoHyphens w:val="true"/>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PADRO"/>
    <w:next w:val="Normal"/>
    <w:qFormat/>
    <w:pPr>
      <w:keepNext w:val="false"/>
      <w:widowControl/>
      <w:shd w:fill="FFFFFF" w:val="clear"/>
      <w:spacing w:before="120" w:after="120"/>
      <w:ind w:left="0" w:right="0" w:firstLine="567"/>
      <w:outlineLvl w:val="0"/>
    </w:pPr>
    <w:rPr>
      <w:rFonts w:ascii="Arial" w:hAnsi="Arial" w:cs="Arial"/>
      <w:b/>
    </w:rPr>
  </w:style>
  <w:style w:type="character" w:styleId="DefaultParagraphFont">
    <w:name w:val="Default Paragraph Font"/>
    <w:qFormat/>
    <w:rPr/>
  </w:style>
  <w:style w:type="character" w:styleId="Ttulo1Char">
    <w:name w:val="Título 1 Char"/>
    <w:basedOn w:val="DefaultParagraphFont"/>
    <w:qFormat/>
    <w:rPr>
      <w:rFonts w:ascii="Arial" w:hAnsi="Arial" w:eastAsia="WenQuanYi Micro Hei" w:cs="Arial"/>
      <w:b/>
      <w:sz w:val="20"/>
      <w:szCs w:val="24"/>
      <w:lang w:eastAsia="zh-CN" w:bidi="hi-IN"/>
    </w:rPr>
  </w:style>
  <w:style w:type="character" w:styleId="CitaoChar">
    <w:name w:val="Citação Char"/>
    <w:basedOn w:val="DefaultParagraphFont"/>
    <w:qFormat/>
    <w:rPr>
      <w:rFonts w:ascii="Arial" w:hAnsi="Arial" w:eastAsia="Calibri" w:cs="Tahoma"/>
      <w:i/>
      <w:iCs/>
      <w:color w:val="000000"/>
      <w:sz w:val="20"/>
      <w:szCs w:val="24"/>
      <w:highlight w:val="yellow"/>
    </w:rPr>
  </w:style>
  <w:style w:type="character" w:styleId="Nivel01Char">
    <w:name w:val="Nivel 01 Char"/>
    <w:basedOn w:val="Ttulo1Char"/>
    <w:qFormat/>
    <w:rPr>
      <w:rFonts w:ascii="Arial" w:hAnsi="Arial" w:eastAsia="Calibri" w:cs="Times New Roman"/>
      <w:b w:val="false"/>
      <w:bCs/>
      <w:color w:val="000000"/>
      <w:sz w:val="20"/>
      <w:szCs w:val="20"/>
      <w:lang w:eastAsia="pt-BR" w:bidi="hi-IN"/>
    </w:rPr>
  </w:style>
  <w:style w:type="character" w:styleId="Citao2Char">
    <w:name w:val="citação 2 Char"/>
    <w:basedOn w:val="CitaoChar"/>
    <w:qFormat/>
    <w:rPr>
      <w:rFonts w:ascii="Arial" w:hAnsi="Arial" w:eastAsia="Calibri" w:cs="Tahoma"/>
      <w:i/>
      <w:iCs/>
      <w:color w:val="000000"/>
      <w:sz w:val="20"/>
      <w:szCs w:val="20"/>
      <w:highlight w:val="yellow"/>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Arial" w:hAnsi="Arial" w:eastAsia="Times New Roman" w:cs="Tahoma"/>
      <w:sz w:val="20"/>
      <w:szCs w:val="20"/>
      <w:lang w:eastAsia="pt-BR"/>
    </w:rPr>
  </w:style>
  <w:style w:type="character" w:styleId="AssuntodocomentrioChar">
    <w:name w:val="Assunto do comentário Char"/>
    <w:basedOn w:val="TextodecomentrioChar"/>
    <w:qFormat/>
    <w:rPr>
      <w:rFonts w:ascii="Arial" w:hAnsi="Arial" w:eastAsia="Times New Roman" w:cs="Tahoma"/>
      <w:b/>
      <w:bCs/>
      <w:sz w:val="20"/>
      <w:szCs w:val="20"/>
      <w:lang w:eastAsia="pt-BR"/>
    </w:rPr>
  </w:style>
  <w:style w:type="character" w:styleId="LinkdaInternet">
    <w:name w:val="Link da Internet"/>
    <w:basedOn w:val="DefaultParagraphFont"/>
    <w:rPr>
      <w:color w:val="0563C1"/>
      <w:u w:val="single"/>
    </w:rPr>
  </w:style>
  <w:style w:type="character" w:styleId="Nivel4Char">
    <w:name w:val="Nivel 4 Char"/>
    <w:basedOn w:val="DefaultParagraphFont"/>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Linkdainternetvisitado">
    <w:name w:val="Link da internet visitado"/>
    <w:basedOn w:val="DefaultParagraphFont"/>
    <w:rPr>
      <w:color w:val="954F72"/>
      <w:u w:val="single"/>
    </w:rPr>
  </w:style>
  <w:style w:type="character" w:styleId="Strong">
    <w:name w:val="Strong"/>
    <w:basedOn w:val="DefaultParagraphFont"/>
    <w:qFormat/>
    <w:rPr>
      <w:b/>
      <w:bCs/>
    </w:rPr>
  </w:style>
  <w:style w:type="character" w:styleId="TtuloChar">
    <w:name w:val="Título Char"/>
    <w:basedOn w:val="DefaultParagraphFont"/>
    <w:qFormat/>
    <w:rPr>
      <w:rFonts w:ascii="Liberation Sans" w:hAnsi="Liberation Sans" w:eastAsia="Noto Sans CJK SC" w:cs="FreeSans"/>
      <w:sz w:val="28"/>
      <w:szCs w:val="28"/>
      <w:lang w:eastAsia="pt-BR"/>
    </w:rPr>
  </w:style>
  <w:style w:type="character" w:styleId="CorpodetextoChar">
    <w:name w:val="Corpo de texto Char"/>
    <w:basedOn w:val="DefaultParagraphFont"/>
    <w:qFormat/>
    <w:rPr>
      <w:rFonts w:ascii="Arial" w:hAnsi="Arial" w:eastAsia="Times New Roman" w:cs="Tahoma"/>
      <w:sz w:val="20"/>
      <w:szCs w:val="24"/>
      <w:lang w:eastAsia="pt-BR"/>
    </w:rPr>
  </w:style>
  <w:style w:type="character" w:styleId="CitaoChar1">
    <w:name w:val="Citação Char1"/>
    <w:basedOn w:val="DefaultParagraphFont"/>
    <w:qFormat/>
    <w:rPr>
      <w:rFonts w:ascii="Arial" w:hAnsi="Arial" w:eastAsia="Times New Roman" w:cs="Tahoma"/>
      <w:i/>
      <w:iCs/>
      <w:color w:val="404040"/>
      <w:sz w:val="20"/>
      <w:szCs w:val="24"/>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f01">
    <w:name w:val="cf01"/>
    <w:basedOn w:val="DefaultParagraphFont"/>
    <w:qFormat/>
    <w:rPr>
      <w:rFonts w:ascii="Segoe UI" w:hAnsi="Segoe UI" w:cs="Segoe UI"/>
      <w:color w:val="555555"/>
      <w:sz w:val="18"/>
      <w:szCs w:val="18"/>
      <w:highlight w:val="white"/>
    </w:rPr>
  </w:style>
  <w:style w:type="character" w:styleId="MenoPendente1">
    <w:name w:val="Menção Pendente1"/>
    <w:basedOn w:val="DefaultParagraphFont"/>
    <w:qFormat/>
    <w:rPr>
      <w:color w:val="605E5C"/>
      <w:highlight w:val="lightGray"/>
    </w:rPr>
  </w:style>
  <w:style w:type="character" w:styleId="PlaceholderText">
    <w:name w:val="Placeholder Text"/>
    <w:basedOn w:val="DefaultParagraphFont"/>
    <w:qFormat/>
    <w:rPr>
      <w:color w:val="808080"/>
    </w:rPr>
  </w:style>
  <w:style w:type="character" w:styleId="Estilo1">
    <w:name w:val="Estilo1"/>
    <w:basedOn w:val="DefaultParagraphFont"/>
    <w:qFormat/>
    <w:rPr>
      <w:rFonts w:ascii="Arial" w:hAnsi="Arial"/>
      <w:b/>
      <w:color w:val="538135"/>
      <w:sz w:val="24"/>
    </w:rPr>
  </w:style>
  <w:style w:type="character" w:styleId="UnresolvedMention">
    <w:name w:val="Unresolved Mention"/>
    <w:basedOn w:val="DefaultParagraphFont"/>
    <w:qFormat/>
    <w:rPr>
      <w:color w:val="605E5C"/>
      <w:highlight w:val="lightGray"/>
    </w:rPr>
  </w:style>
  <w:style w:type="character" w:styleId="Nivel2Char">
    <w:name w:val="Nivel 2 Char"/>
    <w:basedOn w:val="DefaultParagraphFont"/>
    <w:qFormat/>
    <w:rPr>
      <w:rFonts w:ascii="Ecofont_Spranq_eco_Sans" w:hAnsi="Ecofont_Spranq_eco_Sans" w:eastAsia="Arial Unicode MS" w:cs="Times New Roman"/>
      <w:sz w:val="20"/>
      <w:szCs w:val="20"/>
      <w:lang w:eastAsia="pt-BR"/>
    </w:rPr>
  </w:style>
  <w:style w:type="character" w:styleId="Nvel3RChar">
    <w:name w:val="Nível 3-R Char"/>
    <w:basedOn w:val="DefaultParagraphFont"/>
    <w:qFormat/>
    <w:rPr>
      <w:rFonts w:ascii="Arial" w:hAnsi="Arial" w:eastAsia="Calibri" w:cs="Arial"/>
      <w:i/>
      <w:iCs/>
      <w:color w:val="FF0000"/>
      <w:sz w:val="20"/>
      <w:szCs w:val="20"/>
      <w:lang w:eastAsia="pt-BR"/>
    </w:rPr>
  </w:style>
  <w:style w:type="character" w:styleId="Nvel4RChar">
    <w:name w:val="Nível 4-R Char"/>
    <w:basedOn w:val="Nivel4Char"/>
    <w:qFormat/>
    <w:rPr>
      <w:rFonts w:ascii="Arial" w:hAnsi="Arial" w:eastAsia="Calibri" w:cs="Arial"/>
      <w:i/>
      <w:iCs/>
      <w:color w:val="FF0000"/>
      <w:sz w:val="20"/>
      <w:szCs w:val="20"/>
      <w:lang w:eastAsia="pt-BR"/>
    </w:rPr>
  </w:style>
  <w:style w:type="character" w:styleId="Vnculodendice">
    <w:name w:val="Vínculo de índice"/>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FreeSans"/>
    </w:rPr>
  </w:style>
  <w:style w:type="paragraph" w:styleId="Ttulododocumento">
    <w:name w:val="Title"/>
    <w:basedOn w:val="Normal"/>
    <w:next w:val="Corpodotexto"/>
    <w:qFormat/>
    <w:pPr>
      <w:keepNext w:val="true"/>
      <w:spacing w:before="240" w:after="120"/>
    </w:pPr>
    <w:rPr>
      <w:rFonts w:ascii="Liberation Sans" w:hAnsi="Liberation Sans" w:eastAsia="Noto Sans CJK SC" w:cs="FreeSans"/>
      <w:sz w:val="28"/>
      <w:szCs w:val="28"/>
    </w:rPr>
  </w:style>
  <w:style w:type="paragraph" w:styleId="Caption">
    <w:name w:val="caption"/>
    <w:basedOn w:val="Normal"/>
    <w:qFormat/>
    <w:pPr>
      <w:suppressLineNumbers/>
      <w:spacing w:before="120" w:after="120"/>
    </w:pPr>
    <w:rPr>
      <w:rFonts w:cs="FreeSans"/>
      <w:i/>
      <w:iCs/>
      <w:sz w:val="24"/>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Ttulo1"/>
    <w:next w:val="Normal"/>
    <w:qFormat/>
    <w:pPr>
      <w:shd w:fill="FFFFFF" w:val="clear"/>
      <w:spacing w:before="480" w:after="120"/>
      <w:ind w:left="0" w:right="-15" w:hanging="0"/>
    </w:pPr>
    <w:rPr>
      <w:rFonts w:cs="Times New Roman"/>
      <w:b w:val="false"/>
      <w:bCs/>
      <w:color w:val="000000"/>
      <w:szCs w:val="20"/>
    </w:rPr>
  </w:style>
  <w:style w:type="paragraph" w:styleId="PADRO">
    <w:name w:val="PADRÃO"/>
    <w:qFormat/>
    <w:pPr>
      <w:keepNext w:val="true"/>
      <w:widowControl w:val="false"/>
      <w:shd w:val="clear" w:fill="FFFFFF"/>
      <w:suppressAutoHyphens w:val="true"/>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right="0" w:hanging="0"/>
      <w:contextualSpacing/>
    </w:pPr>
    <w:rPr/>
  </w:style>
  <w:style w:type="paragraph" w:styleId="Citao2">
    <w:name w:val="citação 2"/>
    <w:basedOn w:val="Quote"/>
    <w:qFormat/>
    <w:pPr>
      <w:shd w:val="clear" w:fill="FFFFCC"/>
    </w:pPr>
    <w:rPr>
      <w:szCs w:val="20"/>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next w:val="Annotationtext"/>
    <w:qFormat/>
    <w:pPr/>
    <w:rPr>
      <w:b/>
      <w:bCs/>
    </w:rPr>
  </w:style>
  <w:style w:type="paragraph" w:styleId="Nivel1">
    <w:name w:val="Nivel1"/>
    <w:basedOn w:val="Ttulo1"/>
    <w:qFormat/>
    <w:pPr>
      <w:shd w:fill="FFFFFF" w:val="clear"/>
      <w:spacing w:before="480" w:after="120"/>
      <w:ind w:left="644" w:right="0" w:hanging="0"/>
    </w:pPr>
    <w:rPr>
      <w:rFonts w:cs="Times New Roman"/>
      <w:b w:val="false"/>
      <w:color w:val="000000"/>
      <w:szCs w:val="20"/>
    </w:rPr>
  </w:style>
  <w:style w:type="paragraph" w:styleId="Nivel2">
    <w:name w:val="Nivel 2"/>
    <w:qFormat/>
    <w:pPr>
      <w:widowControl/>
      <w:suppressAutoHyphens w:val="true"/>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next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tabs>
        <w:tab w:val="clear" w:pos="708"/>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Nivel01Titulo">
    <w:name w:val="Nivel_01_Titulo"/>
    <w:basedOn w:val="Ttulo1"/>
    <w:next w:val="Normal"/>
    <w:qFormat/>
    <w:pPr>
      <w:shd w:fill="FFFFFF" w:val="clear"/>
      <w:tabs>
        <w:tab w:val="clear" w:pos="708"/>
        <w:tab w:val="left" w:pos="360" w:leader="none"/>
        <w:tab w:val="left" w:pos="567" w:leader="none"/>
      </w:tabs>
    </w:pPr>
    <w:rPr>
      <w:rFonts w:cs="Times New Roman"/>
      <w:b w:val="false"/>
      <w:bCs/>
      <w:szCs w:val="20"/>
    </w:rPr>
  </w:style>
  <w:style w:type="paragraph" w:styleId="Revision">
    <w:name w:val="Revision"/>
    <w:qFormat/>
    <w:pPr>
      <w:widowControl/>
      <w:suppressAutoHyphens w:val="true"/>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OCHeading">
    <w:name w:val="TOC Heading"/>
    <w:basedOn w:val="Ttulo1"/>
    <w:next w:val="Normal"/>
    <w:qFormat/>
    <w:pPr>
      <w:keepNext w:val="true"/>
      <w:keepLines/>
      <w:shd w:fill="FFFFFF" w:val="clear"/>
      <w:suppressAutoHyphens w:val="false"/>
      <w:spacing w:lineRule="auto" w:line="259" w:before="240" w:after="0"/>
      <w:ind w:left="0" w:right="0" w:firstLine="567"/>
      <w:jc w:val="left"/>
      <w:textAlignment w:val="auto"/>
    </w:pPr>
    <w:rPr>
      <w:rFonts w:ascii="Calibri Light" w:hAnsi="Calibri Light" w:eastAsia="Calibri" w:cs="Tahoma"/>
      <w:b w:val="false"/>
      <w:color w:val="2E74B5"/>
      <w:sz w:val="32"/>
      <w:szCs w:val="32"/>
      <w:lang w:eastAsia="pt-BR" w:bidi="ar-SA"/>
    </w:rPr>
  </w:style>
  <w:style w:type="paragraph" w:styleId="Sumrio1">
    <w:name w:val="TOC 1"/>
    <w:basedOn w:val="Normal"/>
    <w:next w:val="Normal"/>
    <w:autoRedefine/>
    <w:pPr>
      <w:tabs>
        <w:tab w:val="clear" w:pos="708"/>
        <w:tab w:val="left" w:pos="440" w:leader="none"/>
        <w:tab w:val="right" w:pos="8494" w:leader="dot"/>
      </w:tabs>
      <w:spacing w:before="0" w:after="100"/>
    </w:pPr>
    <w:rPr/>
  </w:style>
  <w:style w:type="paragraph" w:styleId="Nvel3R">
    <w:name w:val="Nível 3-R"/>
    <w:basedOn w:val="Nivel3"/>
    <w:qFormat/>
    <w:pPr>
      <w:suppressAutoHyphens w:val="false"/>
      <w:ind w:left="284" w:right="0" w:hanging="0"/>
    </w:pPr>
    <w:rPr>
      <w:rFonts w:ascii="Arial" w:hAnsi="Arial" w:eastAsia="Calibri"/>
      <w:i/>
      <w:iCs/>
      <w:color w:val="FF0000"/>
    </w:rPr>
  </w:style>
  <w:style w:type="paragraph" w:styleId="Nvel4R">
    <w:name w:val="Nível 4-R"/>
    <w:basedOn w:val="Nivel4"/>
    <w:qFormat/>
    <w:pPr>
      <w:suppressAutoHyphens w:val="false"/>
      <w:ind w:left="567" w:right="0" w:hanging="0"/>
    </w:pPr>
    <w:rPr>
      <w:rFonts w:ascii="Arial" w:hAnsi="Arial" w:eastAsia="Calibri"/>
      <w:i/>
      <w:iCs/>
      <w:color w:val="FF0000"/>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gov.br/compras/pt-br/acesso-a-informacao/legislacao/instrucoes-normativas/instrucao-normativa-seges-me-no-67-de-8-de-julho-de-2021" TargetMode="External"/><Relationship Id="rId4" Type="http://schemas.openxmlformats.org/officeDocument/2006/relationships/hyperlink" Target="http://www.gov.br/compras" TargetMode="External"/><Relationship Id="rId5" Type="http://schemas.openxmlformats.org/officeDocument/2006/relationships/hyperlink" Target="http://www.pncp.gov.br/" TargetMode="External"/><Relationship Id="rId6" Type="http://schemas.openxmlformats.org/officeDocument/2006/relationships/hyperlink" Target="https://www.gov.br/compras/pt-br/sistemas/conheca-o-compras/aplicativo-compras" TargetMode="External"/><Relationship Id="rId7" Type="http://schemas.openxmlformats.org/officeDocument/2006/relationships/hyperlink" Target="http://www.planalto.gov.br/ccivil_03/LEIS/L6404consol.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planalto.gov.br/ccivil_03/_ato2011-2014/2013/lei/l12846.htm" TargetMode="External"/><Relationship Id="rId10" Type="http://schemas.openxmlformats.org/officeDocument/2006/relationships/header" Target="header1.xml"/><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mprasnet.gov.br/seguro/loginPortalFornecedor.asp" TargetMode="External"/>
</Relationships>
</file>

<file path=docProps/app.xml><?xml version="1.0" encoding="utf-8"?>
<Properties xmlns="http://schemas.openxmlformats.org/officeDocument/2006/extended-properties" xmlns:vt="http://schemas.openxmlformats.org/officeDocument/2006/docPropsVTypes">
  <Template>Normal</Template>
  <TotalTime>283</TotalTime>
  <Application>LibreOffice/6.4.0.3$Windows_X86_64 LibreOffice_project/b0a288ab3d2d4774cb44b62f04d5d28733ac6df8</Application>
  <Pages>14</Pages>
  <Words>4871</Words>
  <Characters>27591</Characters>
  <CharactersWithSpaces>32120</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dcterms:modified xsi:type="dcterms:W3CDTF">2023-11-27T13:54:13Z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ies>
</file>